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A57" w:rsidRPr="00FB02D9" w:rsidRDefault="00E00A57" w:rsidP="00FB02D9">
      <w:pPr>
        <w:tabs>
          <w:tab w:val="left" w:pos="7797"/>
        </w:tabs>
        <w:spacing w:line="276" w:lineRule="auto"/>
        <w:jc w:val="center"/>
        <w:rPr>
          <w:b/>
          <w:szCs w:val="24"/>
        </w:rPr>
      </w:pPr>
      <w:r w:rsidRPr="00FB02D9">
        <w:rPr>
          <w:b/>
          <w:szCs w:val="24"/>
        </w:rPr>
        <w:t>CUMULATIVE INDEX</w:t>
      </w:r>
    </w:p>
    <w:p w:rsidR="00E00A57" w:rsidRPr="00FB02D9" w:rsidRDefault="00E00A57" w:rsidP="00FB02D9">
      <w:pPr>
        <w:spacing w:line="276" w:lineRule="auto"/>
        <w:jc w:val="center"/>
        <w:rPr>
          <w:b/>
          <w:szCs w:val="24"/>
        </w:rPr>
      </w:pPr>
    </w:p>
    <w:p w:rsidR="00E00A57" w:rsidRPr="00FB02D9" w:rsidRDefault="00E00A57" w:rsidP="00FB02D9">
      <w:pPr>
        <w:spacing w:line="276" w:lineRule="auto"/>
        <w:jc w:val="center"/>
        <w:rPr>
          <w:b/>
          <w:szCs w:val="24"/>
        </w:rPr>
      </w:pPr>
      <w:r w:rsidRPr="00FB02D9">
        <w:rPr>
          <w:b/>
          <w:szCs w:val="24"/>
        </w:rPr>
        <w:t>CASES REPORTED</w:t>
      </w:r>
    </w:p>
    <w:p w:rsidR="00E00A57" w:rsidRPr="00FB02D9" w:rsidRDefault="00E00A57" w:rsidP="00FB02D9">
      <w:pPr>
        <w:spacing w:line="276" w:lineRule="auto"/>
        <w:jc w:val="center"/>
        <w:rPr>
          <w:b/>
          <w:szCs w:val="24"/>
        </w:rPr>
      </w:pPr>
    </w:p>
    <w:p w:rsidR="00E00A57" w:rsidRPr="00FB02D9" w:rsidRDefault="00E00A57" w:rsidP="00FB02D9">
      <w:pPr>
        <w:spacing w:line="276" w:lineRule="auto"/>
        <w:rPr>
          <w:szCs w:val="24"/>
        </w:rPr>
      </w:pPr>
      <w:r w:rsidRPr="00FB02D9">
        <w:rPr>
          <w:b/>
          <w:szCs w:val="24"/>
        </w:rPr>
        <w:tab/>
      </w:r>
      <w:r w:rsidRPr="00FB02D9">
        <w:rPr>
          <w:b/>
          <w:szCs w:val="24"/>
        </w:rPr>
        <w:tab/>
      </w:r>
      <w:r w:rsidRPr="00FB02D9">
        <w:rPr>
          <w:b/>
          <w:szCs w:val="24"/>
        </w:rPr>
        <w:tab/>
      </w:r>
      <w:r w:rsidRPr="00FB02D9">
        <w:rPr>
          <w:b/>
          <w:szCs w:val="24"/>
        </w:rPr>
        <w:tab/>
      </w:r>
      <w:r w:rsidRPr="00FB02D9">
        <w:rPr>
          <w:b/>
          <w:szCs w:val="24"/>
        </w:rPr>
        <w:tab/>
      </w:r>
      <w:r w:rsidRPr="00FB02D9">
        <w:rPr>
          <w:b/>
          <w:szCs w:val="24"/>
        </w:rPr>
        <w:tab/>
      </w:r>
      <w:r w:rsidRPr="00FB02D9">
        <w:rPr>
          <w:b/>
          <w:szCs w:val="24"/>
        </w:rPr>
        <w:tab/>
      </w:r>
      <w:r w:rsidRPr="00FB02D9">
        <w:rPr>
          <w:b/>
          <w:szCs w:val="24"/>
        </w:rPr>
        <w:tab/>
      </w:r>
      <w:r w:rsidRPr="00FB02D9">
        <w:rPr>
          <w:b/>
          <w:szCs w:val="24"/>
        </w:rPr>
        <w:tab/>
      </w:r>
      <w:r w:rsidRPr="00FB02D9">
        <w:rPr>
          <w:b/>
          <w:szCs w:val="24"/>
        </w:rPr>
        <w:tab/>
        <w:t xml:space="preserve">       </w:t>
      </w:r>
      <w:r w:rsidRPr="00FB02D9">
        <w:rPr>
          <w:szCs w:val="24"/>
        </w:rPr>
        <w:t xml:space="preserve">Part     </w:t>
      </w:r>
      <w:r w:rsidR="008E0A34" w:rsidRPr="00FB02D9">
        <w:rPr>
          <w:szCs w:val="24"/>
        </w:rPr>
        <w:t xml:space="preserve">    </w:t>
      </w:r>
      <w:r w:rsidRPr="00FB02D9">
        <w:rPr>
          <w:szCs w:val="24"/>
        </w:rPr>
        <w:t>Page</w:t>
      </w:r>
    </w:p>
    <w:p w:rsidR="00495CC3" w:rsidRDefault="00495CC3" w:rsidP="00FB02D9">
      <w:pPr>
        <w:spacing w:line="276" w:lineRule="auto"/>
        <w:rPr>
          <w:i/>
          <w:szCs w:val="24"/>
          <w:lang w:val="en-US"/>
        </w:rPr>
      </w:pPr>
    </w:p>
    <w:p w:rsidR="00495CC3" w:rsidRPr="00CA4112" w:rsidRDefault="009A12B4" w:rsidP="00FB02D9">
      <w:pPr>
        <w:spacing w:line="276" w:lineRule="auto"/>
        <w:rPr>
          <w:szCs w:val="24"/>
          <w:lang w:val="en-US"/>
        </w:rPr>
      </w:pPr>
      <w:r>
        <w:rPr>
          <w:i/>
          <w:szCs w:val="24"/>
          <w:lang w:val="en-US"/>
        </w:rPr>
        <w:t>Burrell &amp; ors v Helical (</w:t>
      </w:r>
      <w:proofErr w:type="spellStart"/>
      <w:r>
        <w:rPr>
          <w:i/>
          <w:szCs w:val="24"/>
          <w:lang w:val="en-US"/>
        </w:rPr>
        <w:t>Bramshott</w:t>
      </w:r>
      <w:proofErr w:type="spellEnd"/>
      <w:r>
        <w:rPr>
          <w:i/>
          <w:szCs w:val="24"/>
          <w:lang w:val="en-US"/>
        </w:rPr>
        <w:t xml:space="preserve"> Place) Ltd</w:t>
      </w:r>
      <w:r w:rsidR="00CA4112">
        <w:rPr>
          <w:bCs/>
          <w:i/>
          <w:szCs w:val="24"/>
        </w:rPr>
        <w:tab/>
      </w:r>
      <w:r w:rsidR="00CA4112">
        <w:rPr>
          <w:bCs/>
          <w:i/>
          <w:szCs w:val="24"/>
        </w:rPr>
        <w:tab/>
      </w:r>
      <w:r w:rsidR="00CA4112">
        <w:rPr>
          <w:bCs/>
          <w:i/>
          <w:szCs w:val="24"/>
        </w:rPr>
        <w:tab/>
      </w:r>
      <w:r w:rsidR="00CA4112">
        <w:rPr>
          <w:bCs/>
          <w:i/>
          <w:szCs w:val="24"/>
        </w:rPr>
        <w:tab/>
      </w:r>
      <w:r w:rsidR="00CA4112">
        <w:rPr>
          <w:bCs/>
          <w:i/>
          <w:szCs w:val="24"/>
        </w:rPr>
        <w:tab/>
      </w:r>
      <w:r>
        <w:rPr>
          <w:bCs/>
          <w:szCs w:val="24"/>
        </w:rPr>
        <w:t>1</w:t>
      </w:r>
      <w:r>
        <w:rPr>
          <w:bCs/>
          <w:szCs w:val="24"/>
        </w:rPr>
        <w:tab/>
        <w:t>1</w:t>
      </w:r>
    </w:p>
    <w:p w:rsidR="00495CC3" w:rsidRDefault="00495CC3" w:rsidP="00FB02D9">
      <w:pPr>
        <w:spacing w:line="276" w:lineRule="auto"/>
        <w:rPr>
          <w:i/>
          <w:szCs w:val="24"/>
          <w:lang w:val="en-US"/>
        </w:rPr>
      </w:pPr>
    </w:p>
    <w:p w:rsidR="00495CC3" w:rsidRPr="00CA4112" w:rsidRDefault="009A12B4" w:rsidP="00FB02D9">
      <w:pPr>
        <w:spacing w:line="276" w:lineRule="auto"/>
        <w:rPr>
          <w:szCs w:val="24"/>
        </w:rPr>
      </w:pPr>
      <w:r>
        <w:rPr>
          <w:i/>
          <w:szCs w:val="24"/>
        </w:rPr>
        <w:t xml:space="preserve">Dickinson &amp; </w:t>
      </w:r>
      <w:proofErr w:type="spellStart"/>
      <w:r>
        <w:rPr>
          <w:i/>
          <w:szCs w:val="24"/>
        </w:rPr>
        <w:t>anor</w:t>
      </w:r>
      <w:proofErr w:type="spellEnd"/>
      <w:r>
        <w:rPr>
          <w:i/>
          <w:szCs w:val="24"/>
        </w:rPr>
        <w:t xml:space="preserve"> v UK Acorn Finance Ltd</w:t>
      </w:r>
      <w:r w:rsidR="00CA4112">
        <w:rPr>
          <w:i/>
          <w:szCs w:val="24"/>
        </w:rPr>
        <w:tab/>
      </w:r>
      <w:r w:rsidR="00CA4112">
        <w:rPr>
          <w:i/>
          <w:szCs w:val="24"/>
        </w:rPr>
        <w:tab/>
      </w:r>
      <w:r w:rsidR="00CA4112"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 w:rsidR="00CA4112">
        <w:rPr>
          <w:i/>
          <w:szCs w:val="24"/>
        </w:rPr>
        <w:tab/>
      </w:r>
      <w:r>
        <w:rPr>
          <w:szCs w:val="24"/>
        </w:rPr>
        <w:t>1</w:t>
      </w:r>
      <w:r>
        <w:rPr>
          <w:szCs w:val="24"/>
        </w:rPr>
        <w:tab/>
        <w:t>20</w:t>
      </w:r>
    </w:p>
    <w:p w:rsidR="00FA42FA" w:rsidRDefault="00FA42FA" w:rsidP="00CA4112">
      <w:pPr>
        <w:spacing w:line="276" w:lineRule="auto"/>
        <w:rPr>
          <w:i/>
          <w:szCs w:val="24"/>
          <w:lang w:val="en-US"/>
        </w:rPr>
      </w:pPr>
    </w:p>
    <w:p w:rsidR="002A375D" w:rsidRPr="002A375D" w:rsidRDefault="002A375D" w:rsidP="00CA4112">
      <w:pPr>
        <w:spacing w:line="276" w:lineRule="auto"/>
        <w:rPr>
          <w:szCs w:val="24"/>
          <w:lang w:val="en-US"/>
        </w:rPr>
      </w:pPr>
      <w:r>
        <w:rPr>
          <w:i/>
          <w:szCs w:val="24"/>
          <w:lang w:val="en-US"/>
        </w:rPr>
        <w:t xml:space="preserve">East Lindsey District Council v </w:t>
      </w:r>
      <w:proofErr w:type="spellStart"/>
      <w:r>
        <w:rPr>
          <w:i/>
          <w:szCs w:val="24"/>
          <w:lang w:val="en-US"/>
        </w:rPr>
        <w:t>Hanif</w:t>
      </w:r>
      <w:proofErr w:type="spellEnd"/>
      <w:r>
        <w:rPr>
          <w:i/>
          <w:szCs w:val="24"/>
          <w:lang w:val="en-US"/>
        </w:rPr>
        <w:t xml:space="preserve"> T/A Zara’s Restaurant and Takeaway</w:t>
      </w:r>
      <w:r>
        <w:rPr>
          <w:i/>
          <w:szCs w:val="24"/>
          <w:lang w:val="en-US"/>
        </w:rPr>
        <w:tab/>
      </w:r>
      <w:r>
        <w:rPr>
          <w:szCs w:val="24"/>
          <w:lang w:val="en-US"/>
        </w:rPr>
        <w:t>3</w:t>
      </w:r>
      <w:r>
        <w:rPr>
          <w:szCs w:val="24"/>
          <w:lang w:val="en-US"/>
        </w:rPr>
        <w:tab/>
        <w:t>81</w:t>
      </w:r>
    </w:p>
    <w:p w:rsidR="002A375D" w:rsidRDefault="002A375D" w:rsidP="00CA4112">
      <w:pPr>
        <w:spacing w:line="276" w:lineRule="auto"/>
        <w:rPr>
          <w:i/>
          <w:szCs w:val="24"/>
          <w:lang w:val="en-US"/>
        </w:rPr>
      </w:pPr>
    </w:p>
    <w:p w:rsidR="00FA42FA" w:rsidRPr="00FA42FA" w:rsidRDefault="00FA42FA" w:rsidP="00CA4112">
      <w:pPr>
        <w:spacing w:line="276" w:lineRule="auto"/>
        <w:rPr>
          <w:bCs/>
          <w:szCs w:val="24"/>
        </w:rPr>
      </w:pPr>
      <w:r>
        <w:rPr>
          <w:i/>
          <w:szCs w:val="24"/>
          <w:lang w:val="en-US"/>
        </w:rPr>
        <w:t>Firm A v The Financial Conduct Authority</w:t>
      </w:r>
      <w:r>
        <w:rPr>
          <w:i/>
          <w:szCs w:val="24"/>
          <w:lang w:val="en-US"/>
        </w:rPr>
        <w:tab/>
      </w:r>
      <w:r>
        <w:rPr>
          <w:i/>
          <w:szCs w:val="24"/>
          <w:lang w:val="en-US"/>
        </w:rPr>
        <w:tab/>
      </w:r>
      <w:r>
        <w:rPr>
          <w:i/>
          <w:szCs w:val="24"/>
          <w:lang w:val="en-US"/>
        </w:rPr>
        <w:tab/>
      </w:r>
      <w:r>
        <w:rPr>
          <w:i/>
          <w:szCs w:val="24"/>
          <w:lang w:val="en-US"/>
        </w:rPr>
        <w:tab/>
      </w:r>
      <w:r>
        <w:rPr>
          <w:i/>
          <w:szCs w:val="24"/>
          <w:lang w:val="en-US"/>
        </w:rPr>
        <w:tab/>
      </w:r>
      <w:r>
        <w:rPr>
          <w:i/>
          <w:szCs w:val="24"/>
          <w:lang w:val="en-US"/>
        </w:rPr>
        <w:tab/>
      </w:r>
      <w:r>
        <w:rPr>
          <w:szCs w:val="24"/>
          <w:lang w:val="en-US"/>
        </w:rPr>
        <w:t>2</w:t>
      </w:r>
      <w:r>
        <w:rPr>
          <w:szCs w:val="24"/>
          <w:lang w:val="en-US"/>
        </w:rPr>
        <w:tab/>
        <w:t>41</w:t>
      </w:r>
    </w:p>
    <w:p w:rsidR="00FA42FA" w:rsidRDefault="00FA42FA" w:rsidP="00CA4112">
      <w:pPr>
        <w:spacing w:line="276" w:lineRule="auto"/>
        <w:rPr>
          <w:bCs/>
          <w:i/>
          <w:szCs w:val="24"/>
        </w:rPr>
      </w:pPr>
    </w:p>
    <w:p w:rsidR="002A375D" w:rsidRPr="002A375D" w:rsidRDefault="002A375D" w:rsidP="00CA4112">
      <w:pPr>
        <w:spacing w:line="276" w:lineRule="auto"/>
        <w:rPr>
          <w:szCs w:val="24"/>
        </w:rPr>
      </w:pPr>
      <w:r>
        <w:rPr>
          <w:i/>
          <w:szCs w:val="24"/>
        </w:rPr>
        <w:t xml:space="preserve">Hughes v </w:t>
      </w:r>
      <w:proofErr w:type="spellStart"/>
      <w:r>
        <w:rPr>
          <w:i/>
          <w:szCs w:val="24"/>
        </w:rPr>
        <w:t>Pendragon</w:t>
      </w:r>
      <w:proofErr w:type="spellEnd"/>
      <w:r>
        <w:rPr>
          <w:i/>
          <w:szCs w:val="24"/>
        </w:rPr>
        <w:t xml:space="preserve"> Sabre Limited T/A Porsche Centre Bolton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szCs w:val="24"/>
        </w:rPr>
        <w:t>3</w:t>
      </w:r>
      <w:r>
        <w:rPr>
          <w:szCs w:val="24"/>
        </w:rPr>
        <w:tab/>
        <w:t>91</w:t>
      </w:r>
    </w:p>
    <w:p w:rsidR="002A375D" w:rsidRDefault="002A375D" w:rsidP="00CA4112">
      <w:pPr>
        <w:spacing w:line="276" w:lineRule="auto"/>
        <w:rPr>
          <w:i/>
          <w:szCs w:val="24"/>
        </w:rPr>
      </w:pPr>
    </w:p>
    <w:p w:rsidR="000F1231" w:rsidRPr="000F1231" w:rsidRDefault="000F1231" w:rsidP="00CA4112">
      <w:pPr>
        <w:spacing w:line="276" w:lineRule="auto"/>
        <w:rPr>
          <w:szCs w:val="24"/>
        </w:rPr>
      </w:pPr>
      <w:proofErr w:type="spellStart"/>
      <w:r>
        <w:rPr>
          <w:i/>
          <w:szCs w:val="24"/>
          <w:lang w:val="en-US"/>
        </w:rPr>
        <w:t>Koksal</w:t>
      </w:r>
      <w:proofErr w:type="spellEnd"/>
      <w:r>
        <w:rPr>
          <w:i/>
          <w:szCs w:val="24"/>
          <w:lang w:val="en-US"/>
        </w:rPr>
        <w:t xml:space="preserve"> t/a </w:t>
      </w:r>
      <w:proofErr w:type="spellStart"/>
      <w:r>
        <w:rPr>
          <w:i/>
          <w:szCs w:val="24"/>
          <w:lang w:val="en-US"/>
        </w:rPr>
        <w:t>Arcis</w:t>
      </w:r>
      <w:proofErr w:type="spellEnd"/>
      <w:r>
        <w:rPr>
          <w:i/>
          <w:szCs w:val="24"/>
          <w:lang w:val="en-US"/>
        </w:rPr>
        <w:t xml:space="preserve"> Management Consultancy v FCA</w:t>
      </w:r>
      <w:r>
        <w:rPr>
          <w:i/>
          <w:szCs w:val="24"/>
          <w:lang w:val="en-US"/>
        </w:rPr>
        <w:tab/>
      </w:r>
      <w:r>
        <w:rPr>
          <w:i/>
          <w:szCs w:val="24"/>
          <w:lang w:val="en-US"/>
        </w:rPr>
        <w:tab/>
      </w:r>
      <w:r>
        <w:rPr>
          <w:i/>
          <w:szCs w:val="24"/>
          <w:lang w:val="en-US"/>
        </w:rPr>
        <w:tab/>
      </w:r>
      <w:r>
        <w:rPr>
          <w:i/>
          <w:szCs w:val="24"/>
          <w:lang w:val="en-US"/>
        </w:rPr>
        <w:tab/>
      </w:r>
      <w:r>
        <w:rPr>
          <w:i/>
          <w:szCs w:val="24"/>
          <w:lang w:val="en-US"/>
        </w:rPr>
        <w:tab/>
      </w:r>
      <w:r>
        <w:rPr>
          <w:szCs w:val="24"/>
          <w:lang w:val="en-US"/>
        </w:rPr>
        <w:t>6</w:t>
      </w:r>
      <w:r>
        <w:rPr>
          <w:szCs w:val="24"/>
          <w:lang w:val="en-US"/>
        </w:rPr>
        <w:tab/>
        <w:t>201</w:t>
      </w:r>
    </w:p>
    <w:p w:rsidR="000F1231" w:rsidRDefault="000F1231" w:rsidP="00CA4112">
      <w:pPr>
        <w:spacing w:line="276" w:lineRule="auto"/>
        <w:rPr>
          <w:i/>
          <w:szCs w:val="24"/>
        </w:rPr>
      </w:pPr>
    </w:p>
    <w:p w:rsidR="00FA42FA" w:rsidRPr="00FA42FA" w:rsidRDefault="00FA42FA" w:rsidP="00CA4112">
      <w:pPr>
        <w:spacing w:line="276" w:lineRule="auto"/>
        <w:rPr>
          <w:szCs w:val="24"/>
        </w:rPr>
      </w:pPr>
      <w:r>
        <w:rPr>
          <w:i/>
          <w:szCs w:val="24"/>
        </w:rPr>
        <w:t xml:space="preserve">London Borough of Newham v </w:t>
      </w:r>
      <w:proofErr w:type="spellStart"/>
      <w:r>
        <w:rPr>
          <w:i/>
          <w:szCs w:val="24"/>
        </w:rPr>
        <w:t>Miah</w:t>
      </w:r>
      <w:proofErr w:type="spellEnd"/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szCs w:val="24"/>
        </w:rPr>
        <w:t>2</w:t>
      </w:r>
      <w:r>
        <w:rPr>
          <w:szCs w:val="24"/>
        </w:rPr>
        <w:tab/>
        <w:t>51</w:t>
      </w:r>
    </w:p>
    <w:p w:rsidR="00FA42FA" w:rsidRDefault="00FA42FA" w:rsidP="00CA4112">
      <w:pPr>
        <w:spacing w:line="276" w:lineRule="auto"/>
        <w:rPr>
          <w:bCs/>
          <w:i/>
          <w:szCs w:val="24"/>
        </w:rPr>
      </w:pPr>
      <w:r>
        <w:rPr>
          <w:i/>
          <w:szCs w:val="24"/>
        </w:rPr>
        <w:t>and Waltham Forest Magistrates’ Court</w:t>
      </w:r>
    </w:p>
    <w:p w:rsidR="00FA42FA" w:rsidRDefault="00FA42FA" w:rsidP="00CA4112">
      <w:pPr>
        <w:spacing w:line="276" w:lineRule="auto"/>
        <w:rPr>
          <w:bCs/>
          <w:i/>
          <w:szCs w:val="24"/>
        </w:rPr>
      </w:pPr>
    </w:p>
    <w:p w:rsidR="002A375D" w:rsidRPr="002A375D" w:rsidRDefault="002A375D" w:rsidP="00CA4112">
      <w:pPr>
        <w:spacing w:line="276" w:lineRule="auto"/>
        <w:rPr>
          <w:bCs/>
          <w:szCs w:val="24"/>
        </w:rPr>
      </w:pPr>
      <w:proofErr w:type="spellStart"/>
      <w:r>
        <w:rPr>
          <w:bCs/>
          <w:i/>
          <w:szCs w:val="24"/>
        </w:rPr>
        <w:t>Nelmes</w:t>
      </w:r>
      <w:proofErr w:type="spellEnd"/>
      <w:r>
        <w:rPr>
          <w:bCs/>
          <w:i/>
          <w:szCs w:val="24"/>
        </w:rPr>
        <w:t xml:space="preserve"> v NRAM Plc</w:t>
      </w:r>
      <w:r>
        <w:rPr>
          <w:bCs/>
          <w:i/>
          <w:szCs w:val="24"/>
        </w:rPr>
        <w:tab/>
      </w:r>
      <w:r>
        <w:rPr>
          <w:bCs/>
          <w:i/>
          <w:szCs w:val="24"/>
        </w:rPr>
        <w:tab/>
      </w:r>
      <w:r>
        <w:rPr>
          <w:bCs/>
          <w:i/>
          <w:szCs w:val="24"/>
        </w:rPr>
        <w:tab/>
      </w:r>
      <w:r>
        <w:rPr>
          <w:bCs/>
          <w:i/>
          <w:szCs w:val="24"/>
        </w:rPr>
        <w:tab/>
      </w:r>
      <w:r>
        <w:rPr>
          <w:bCs/>
          <w:i/>
          <w:szCs w:val="24"/>
        </w:rPr>
        <w:tab/>
      </w:r>
      <w:r>
        <w:rPr>
          <w:bCs/>
          <w:i/>
          <w:szCs w:val="24"/>
        </w:rPr>
        <w:tab/>
      </w:r>
      <w:r>
        <w:rPr>
          <w:bCs/>
          <w:i/>
          <w:szCs w:val="24"/>
        </w:rPr>
        <w:tab/>
      </w:r>
      <w:r>
        <w:rPr>
          <w:bCs/>
          <w:i/>
          <w:szCs w:val="24"/>
        </w:rPr>
        <w:tab/>
      </w:r>
      <w:r>
        <w:rPr>
          <w:bCs/>
          <w:i/>
          <w:szCs w:val="24"/>
        </w:rPr>
        <w:tab/>
      </w:r>
      <w:r>
        <w:rPr>
          <w:bCs/>
          <w:szCs w:val="24"/>
        </w:rPr>
        <w:t>3</w:t>
      </w:r>
      <w:r>
        <w:rPr>
          <w:bCs/>
          <w:szCs w:val="24"/>
        </w:rPr>
        <w:tab/>
        <w:t>106</w:t>
      </w:r>
    </w:p>
    <w:p w:rsidR="002A375D" w:rsidRDefault="002A375D" w:rsidP="00CA4112">
      <w:pPr>
        <w:spacing w:line="276" w:lineRule="auto"/>
        <w:rPr>
          <w:bCs/>
          <w:i/>
          <w:szCs w:val="24"/>
        </w:rPr>
      </w:pPr>
    </w:p>
    <w:p w:rsidR="000F1231" w:rsidRPr="000F1231" w:rsidRDefault="000F1231" w:rsidP="00CA4112">
      <w:pPr>
        <w:spacing w:line="276" w:lineRule="auto"/>
        <w:rPr>
          <w:bCs/>
          <w:szCs w:val="24"/>
        </w:rPr>
      </w:pPr>
      <w:r>
        <w:rPr>
          <w:i/>
          <w:szCs w:val="24"/>
        </w:rPr>
        <w:t>R v C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szCs w:val="24"/>
        </w:rPr>
        <w:t>6</w:t>
      </w:r>
      <w:r>
        <w:rPr>
          <w:szCs w:val="24"/>
        </w:rPr>
        <w:tab/>
        <w:t>240</w:t>
      </w:r>
    </w:p>
    <w:p w:rsidR="00FA42FA" w:rsidRDefault="00FA42FA" w:rsidP="00CA4112">
      <w:pPr>
        <w:spacing w:line="276" w:lineRule="auto"/>
        <w:rPr>
          <w:bCs/>
          <w:i/>
          <w:szCs w:val="24"/>
        </w:rPr>
      </w:pPr>
    </w:p>
    <w:p w:rsidR="00615E3E" w:rsidRPr="00615E3E" w:rsidRDefault="00615E3E" w:rsidP="00CA4112">
      <w:pPr>
        <w:spacing w:line="276" w:lineRule="auto"/>
        <w:rPr>
          <w:szCs w:val="24"/>
          <w:lang w:val="en-US"/>
        </w:rPr>
      </w:pPr>
      <w:r>
        <w:rPr>
          <w:i/>
          <w:szCs w:val="24"/>
          <w:lang w:val="en-US"/>
        </w:rPr>
        <w:t>R v Palmer</w:t>
      </w:r>
      <w:r>
        <w:rPr>
          <w:i/>
          <w:szCs w:val="24"/>
          <w:lang w:val="en-US"/>
        </w:rPr>
        <w:tab/>
      </w:r>
      <w:r>
        <w:rPr>
          <w:i/>
          <w:szCs w:val="24"/>
          <w:lang w:val="en-US"/>
        </w:rPr>
        <w:tab/>
      </w:r>
      <w:r>
        <w:rPr>
          <w:i/>
          <w:szCs w:val="24"/>
          <w:lang w:val="en-US"/>
        </w:rPr>
        <w:tab/>
      </w:r>
      <w:r>
        <w:rPr>
          <w:i/>
          <w:szCs w:val="24"/>
          <w:lang w:val="en-US"/>
        </w:rPr>
        <w:tab/>
      </w:r>
      <w:r>
        <w:rPr>
          <w:i/>
          <w:szCs w:val="24"/>
          <w:lang w:val="en-US"/>
        </w:rPr>
        <w:tab/>
      </w:r>
      <w:r>
        <w:rPr>
          <w:i/>
          <w:szCs w:val="24"/>
          <w:lang w:val="en-US"/>
        </w:rPr>
        <w:tab/>
      </w:r>
      <w:r>
        <w:rPr>
          <w:i/>
          <w:szCs w:val="24"/>
          <w:lang w:val="en-US"/>
        </w:rPr>
        <w:tab/>
      </w:r>
      <w:r>
        <w:rPr>
          <w:i/>
          <w:szCs w:val="24"/>
          <w:lang w:val="en-US"/>
        </w:rPr>
        <w:tab/>
      </w:r>
      <w:r>
        <w:rPr>
          <w:i/>
          <w:szCs w:val="24"/>
          <w:lang w:val="en-US"/>
        </w:rPr>
        <w:tab/>
      </w:r>
      <w:r>
        <w:rPr>
          <w:i/>
          <w:szCs w:val="24"/>
          <w:lang w:val="en-US"/>
        </w:rPr>
        <w:tab/>
      </w:r>
      <w:r>
        <w:rPr>
          <w:szCs w:val="24"/>
          <w:lang w:val="en-US"/>
        </w:rPr>
        <w:t>5</w:t>
      </w:r>
      <w:r>
        <w:rPr>
          <w:szCs w:val="24"/>
          <w:lang w:val="en-US"/>
        </w:rPr>
        <w:tab/>
        <w:t>173</w:t>
      </w:r>
    </w:p>
    <w:p w:rsidR="00615E3E" w:rsidRDefault="00615E3E" w:rsidP="00CA4112">
      <w:pPr>
        <w:spacing w:line="276" w:lineRule="auto"/>
        <w:rPr>
          <w:i/>
          <w:szCs w:val="24"/>
          <w:lang w:val="en-US"/>
        </w:rPr>
      </w:pPr>
    </w:p>
    <w:p w:rsidR="00C06B06" w:rsidRPr="00C06B06" w:rsidRDefault="00C06B06" w:rsidP="00CA4112">
      <w:pPr>
        <w:spacing w:line="276" w:lineRule="auto"/>
        <w:rPr>
          <w:bCs/>
          <w:szCs w:val="24"/>
        </w:rPr>
      </w:pPr>
      <w:r>
        <w:rPr>
          <w:i/>
          <w:szCs w:val="24"/>
          <w:lang w:val="en-US"/>
        </w:rPr>
        <w:t>R v Powell and Westwood</w:t>
      </w:r>
      <w:r>
        <w:rPr>
          <w:i/>
          <w:szCs w:val="24"/>
          <w:lang w:val="en-US"/>
        </w:rPr>
        <w:tab/>
      </w:r>
      <w:r>
        <w:rPr>
          <w:i/>
          <w:szCs w:val="24"/>
          <w:lang w:val="en-US"/>
        </w:rPr>
        <w:tab/>
      </w:r>
      <w:r>
        <w:rPr>
          <w:i/>
          <w:szCs w:val="24"/>
          <w:lang w:val="en-US"/>
        </w:rPr>
        <w:tab/>
      </w:r>
      <w:r>
        <w:rPr>
          <w:i/>
          <w:szCs w:val="24"/>
          <w:lang w:val="en-US"/>
        </w:rPr>
        <w:tab/>
      </w:r>
      <w:r>
        <w:rPr>
          <w:i/>
          <w:szCs w:val="24"/>
          <w:lang w:val="en-US"/>
        </w:rPr>
        <w:tab/>
      </w:r>
      <w:r>
        <w:rPr>
          <w:i/>
          <w:szCs w:val="24"/>
          <w:lang w:val="en-US"/>
        </w:rPr>
        <w:tab/>
      </w:r>
      <w:r>
        <w:rPr>
          <w:i/>
          <w:szCs w:val="24"/>
          <w:lang w:val="en-US"/>
        </w:rPr>
        <w:tab/>
      </w:r>
      <w:r>
        <w:rPr>
          <w:i/>
          <w:szCs w:val="24"/>
          <w:lang w:val="en-US"/>
        </w:rPr>
        <w:tab/>
      </w:r>
      <w:r>
        <w:rPr>
          <w:szCs w:val="24"/>
          <w:lang w:val="en-US"/>
        </w:rPr>
        <w:t>4</w:t>
      </w:r>
      <w:r>
        <w:rPr>
          <w:szCs w:val="24"/>
          <w:lang w:val="en-US"/>
        </w:rPr>
        <w:tab/>
        <w:t>137</w:t>
      </w:r>
    </w:p>
    <w:p w:rsidR="00C06B06" w:rsidRDefault="00C06B06" w:rsidP="00CA4112">
      <w:pPr>
        <w:spacing w:line="276" w:lineRule="auto"/>
        <w:rPr>
          <w:bCs/>
          <w:i/>
          <w:szCs w:val="24"/>
        </w:rPr>
      </w:pPr>
    </w:p>
    <w:p w:rsidR="00615E3E" w:rsidRPr="00615E3E" w:rsidRDefault="00615E3E" w:rsidP="00CA4112">
      <w:pPr>
        <w:spacing w:line="276" w:lineRule="auto"/>
        <w:rPr>
          <w:szCs w:val="24"/>
        </w:rPr>
      </w:pPr>
      <w:r>
        <w:rPr>
          <w:i/>
          <w:szCs w:val="24"/>
        </w:rPr>
        <w:t xml:space="preserve">R v </w:t>
      </w:r>
      <w:proofErr w:type="spellStart"/>
      <w:r>
        <w:rPr>
          <w:i/>
          <w:szCs w:val="24"/>
        </w:rPr>
        <w:t>Thelwall</w:t>
      </w:r>
      <w:proofErr w:type="spellEnd"/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szCs w:val="24"/>
        </w:rPr>
        <w:t>5</w:t>
      </w:r>
      <w:r>
        <w:rPr>
          <w:szCs w:val="24"/>
        </w:rPr>
        <w:tab/>
        <w:t>180</w:t>
      </w:r>
    </w:p>
    <w:p w:rsidR="00615E3E" w:rsidRDefault="00615E3E" w:rsidP="00CA4112">
      <w:pPr>
        <w:spacing w:line="276" w:lineRule="auto"/>
        <w:rPr>
          <w:i/>
          <w:szCs w:val="24"/>
        </w:rPr>
      </w:pPr>
    </w:p>
    <w:p w:rsidR="00C06B06" w:rsidRPr="00C06B06" w:rsidRDefault="00C06B06" w:rsidP="00CA4112">
      <w:pPr>
        <w:spacing w:line="276" w:lineRule="auto"/>
        <w:rPr>
          <w:bCs/>
          <w:szCs w:val="24"/>
        </w:rPr>
      </w:pPr>
      <w:r>
        <w:rPr>
          <w:i/>
          <w:szCs w:val="24"/>
        </w:rPr>
        <w:t>R v Waters and Westminster Recliners Ltd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szCs w:val="24"/>
        </w:rPr>
        <w:t>4</w:t>
      </w:r>
      <w:r>
        <w:rPr>
          <w:szCs w:val="24"/>
        </w:rPr>
        <w:tab/>
        <w:t>147</w:t>
      </w:r>
    </w:p>
    <w:p w:rsidR="00C06B06" w:rsidRDefault="00C06B06" w:rsidP="00CA4112">
      <w:pPr>
        <w:spacing w:line="276" w:lineRule="auto"/>
        <w:rPr>
          <w:bCs/>
          <w:i/>
          <w:szCs w:val="24"/>
        </w:rPr>
      </w:pPr>
    </w:p>
    <w:p w:rsidR="000F1231" w:rsidRPr="00FA42FA" w:rsidRDefault="000F1231" w:rsidP="000F1231">
      <w:pPr>
        <w:spacing w:line="276" w:lineRule="auto"/>
        <w:rPr>
          <w:bCs/>
          <w:szCs w:val="24"/>
        </w:rPr>
      </w:pPr>
      <w:r>
        <w:rPr>
          <w:bCs/>
          <w:i/>
          <w:szCs w:val="24"/>
        </w:rPr>
        <w:t>R (Hull City Council) v Secretary of State</w:t>
      </w:r>
      <w:r>
        <w:rPr>
          <w:bCs/>
          <w:i/>
          <w:szCs w:val="24"/>
        </w:rPr>
        <w:tab/>
      </w:r>
      <w:r>
        <w:rPr>
          <w:bCs/>
          <w:i/>
          <w:szCs w:val="24"/>
        </w:rPr>
        <w:tab/>
      </w:r>
      <w:r>
        <w:rPr>
          <w:bCs/>
          <w:i/>
          <w:szCs w:val="24"/>
        </w:rPr>
        <w:tab/>
      </w:r>
      <w:r>
        <w:rPr>
          <w:bCs/>
          <w:i/>
          <w:szCs w:val="24"/>
        </w:rPr>
        <w:tab/>
      </w:r>
      <w:r>
        <w:rPr>
          <w:bCs/>
          <w:i/>
          <w:szCs w:val="24"/>
        </w:rPr>
        <w:tab/>
      </w:r>
      <w:r>
        <w:rPr>
          <w:bCs/>
          <w:i/>
          <w:szCs w:val="24"/>
        </w:rPr>
        <w:tab/>
      </w:r>
      <w:r>
        <w:rPr>
          <w:bCs/>
          <w:szCs w:val="24"/>
        </w:rPr>
        <w:t>2</w:t>
      </w:r>
      <w:r>
        <w:rPr>
          <w:bCs/>
          <w:szCs w:val="24"/>
        </w:rPr>
        <w:tab/>
        <w:t>63</w:t>
      </w:r>
    </w:p>
    <w:p w:rsidR="000F1231" w:rsidRDefault="000F1231" w:rsidP="00CA4112">
      <w:pPr>
        <w:spacing w:line="276" w:lineRule="auto"/>
        <w:rPr>
          <w:bCs/>
          <w:i/>
          <w:szCs w:val="24"/>
        </w:rPr>
      </w:pPr>
      <w:r>
        <w:rPr>
          <w:bCs/>
          <w:i/>
          <w:szCs w:val="24"/>
        </w:rPr>
        <w:t>for Business, Innovation and Skills</w:t>
      </w:r>
    </w:p>
    <w:p w:rsidR="000F1231" w:rsidRDefault="000F1231" w:rsidP="00CA4112">
      <w:pPr>
        <w:spacing w:line="276" w:lineRule="auto"/>
        <w:rPr>
          <w:bCs/>
          <w:i/>
          <w:szCs w:val="24"/>
        </w:rPr>
      </w:pPr>
    </w:p>
    <w:p w:rsidR="00CA4112" w:rsidRPr="00495CC3" w:rsidRDefault="009A12B4" w:rsidP="00CA4112">
      <w:pPr>
        <w:spacing w:line="276" w:lineRule="auto"/>
        <w:rPr>
          <w:szCs w:val="24"/>
          <w:lang w:val="en-US"/>
        </w:rPr>
      </w:pPr>
      <w:r>
        <w:rPr>
          <w:bCs/>
          <w:i/>
          <w:szCs w:val="24"/>
        </w:rPr>
        <w:t xml:space="preserve">Reading Borough Council v </w:t>
      </w:r>
      <w:proofErr w:type="spellStart"/>
      <w:r>
        <w:rPr>
          <w:bCs/>
          <w:i/>
          <w:szCs w:val="24"/>
        </w:rPr>
        <w:t>Younis</w:t>
      </w:r>
      <w:proofErr w:type="spellEnd"/>
      <w:r>
        <w:rPr>
          <w:bCs/>
          <w:i/>
          <w:szCs w:val="24"/>
        </w:rPr>
        <w:tab/>
      </w:r>
      <w:r>
        <w:rPr>
          <w:bCs/>
          <w:i/>
          <w:szCs w:val="24"/>
        </w:rPr>
        <w:tab/>
      </w:r>
      <w:r w:rsidR="00CA4112">
        <w:rPr>
          <w:i/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  <w:t>1</w:t>
      </w:r>
      <w:r>
        <w:rPr>
          <w:szCs w:val="24"/>
          <w:lang w:val="en-US"/>
        </w:rPr>
        <w:tab/>
        <w:t>31</w:t>
      </w:r>
    </w:p>
    <w:p w:rsidR="00CA4112" w:rsidRDefault="00CA4112" w:rsidP="00FB02D9">
      <w:pPr>
        <w:spacing w:line="276" w:lineRule="auto"/>
        <w:rPr>
          <w:szCs w:val="24"/>
        </w:rPr>
      </w:pPr>
    </w:p>
    <w:p w:rsidR="00C06B06" w:rsidRPr="00C06B06" w:rsidRDefault="00C06B06" w:rsidP="00FB02D9">
      <w:pPr>
        <w:spacing w:line="276" w:lineRule="auto"/>
        <w:rPr>
          <w:szCs w:val="24"/>
        </w:rPr>
      </w:pPr>
      <w:r>
        <w:rPr>
          <w:bCs/>
          <w:i/>
          <w:szCs w:val="24"/>
        </w:rPr>
        <w:t>Riley &amp; ors v Crown Prosecution Service</w:t>
      </w:r>
      <w:r>
        <w:rPr>
          <w:bCs/>
          <w:i/>
          <w:szCs w:val="24"/>
        </w:rPr>
        <w:tab/>
      </w:r>
      <w:r>
        <w:rPr>
          <w:bCs/>
          <w:i/>
          <w:szCs w:val="24"/>
        </w:rPr>
        <w:tab/>
      </w:r>
      <w:r>
        <w:rPr>
          <w:bCs/>
          <w:i/>
          <w:szCs w:val="24"/>
        </w:rPr>
        <w:tab/>
      </w:r>
      <w:r>
        <w:rPr>
          <w:bCs/>
          <w:i/>
          <w:szCs w:val="24"/>
        </w:rPr>
        <w:tab/>
      </w:r>
      <w:r>
        <w:rPr>
          <w:bCs/>
          <w:i/>
          <w:szCs w:val="24"/>
        </w:rPr>
        <w:tab/>
      </w:r>
      <w:r>
        <w:rPr>
          <w:bCs/>
          <w:i/>
          <w:szCs w:val="24"/>
        </w:rPr>
        <w:tab/>
      </w:r>
      <w:r>
        <w:rPr>
          <w:bCs/>
          <w:szCs w:val="24"/>
        </w:rPr>
        <w:t>4</w:t>
      </w:r>
      <w:r>
        <w:rPr>
          <w:bCs/>
          <w:szCs w:val="24"/>
        </w:rPr>
        <w:tab/>
        <w:t>156</w:t>
      </w:r>
    </w:p>
    <w:p w:rsidR="00A90460" w:rsidRDefault="00A90460" w:rsidP="00FB02D9">
      <w:pPr>
        <w:spacing w:line="276" w:lineRule="auto"/>
        <w:rPr>
          <w:szCs w:val="24"/>
        </w:rPr>
      </w:pPr>
    </w:p>
    <w:p w:rsidR="00615E3E" w:rsidRPr="00615E3E" w:rsidRDefault="00615E3E" w:rsidP="00FB02D9">
      <w:pPr>
        <w:spacing w:line="276" w:lineRule="auto"/>
        <w:rPr>
          <w:szCs w:val="24"/>
        </w:rPr>
      </w:pPr>
      <w:r>
        <w:rPr>
          <w:bCs/>
          <w:i/>
          <w:szCs w:val="24"/>
        </w:rPr>
        <w:t>RSPCA v McCormick</w:t>
      </w:r>
      <w:r>
        <w:rPr>
          <w:bCs/>
          <w:i/>
          <w:szCs w:val="24"/>
        </w:rPr>
        <w:tab/>
      </w:r>
      <w:r>
        <w:rPr>
          <w:bCs/>
          <w:i/>
          <w:szCs w:val="24"/>
        </w:rPr>
        <w:tab/>
      </w:r>
      <w:r>
        <w:rPr>
          <w:bCs/>
          <w:i/>
          <w:szCs w:val="24"/>
        </w:rPr>
        <w:tab/>
      </w:r>
      <w:r>
        <w:rPr>
          <w:bCs/>
          <w:i/>
          <w:szCs w:val="24"/>
        </w:rPr>
        <w:tab/>
      </w:r>
      <w:r>
        <w:rPr>
          <w:bCs/>
          <w:i/>
          <w:szCs w:val="24"/>
        </w:rPr>
        <w:tab/>
      </w:r>
      <w:r>
        <w:rPr>
          <w:bCs/>
          <w:i/>
          <w:szCs w:val="24"/>
        </w:rPr>
        <w:tab/>
      </w:r>
      <w:r>
        <w:rPr>
          <w:bCs/>
          <w:i/>
          <w:szCs w:val="24"/>
        </w:rPr>
        <w:tab/>
      </w:r>
      <w:r>
        <w:rPr>
          <w:bCs/>
          <w:i/>
          <w:szCs w:val="24"/>
        </w:rPr>
        <w:tab/>
      </w:r>
      <w:r>
        <w:rPr>
          <w:bCs/>
          <w:i/>
          <w:szCs w:val="24"/>
        </w:rPr>
        <w:tab/>
      </w:r>
      <w:r>
        <w:rPr>
          <w:bCs/>
          <w:szCs w:val="24"/>
        </w:rPr>
        <w:t>5</w:t>
      </w:r>
      <w:r>
        <w:rPr>
          <w:bCs/>
          <w:szCs w:val="24"/>
        </w:rPr>
        <w:tab/>
        <w:t>186</w:t>
      </w:r>
    </w:p>
    <w:p w:rsidR="00972E4F" w:rsidRDefault="00972E4F" w:rsidP="00FB02D9">
      <w:pPr>
        <w:spacing w:line="276" w:lineRule="auto"/>
        <w:rPr>
          <w:szCs w:val="24"/>
        </w:rPr>
      </w:pPr>
    </w:p>
    <w:p w:rsidR="001B31CC" w:rsidRDefault="001B31CC" w:rsidP="00FB02D9">
      <w:pPr>
        <w:spacing w:line="276" w:lineRule="auto"/>
        <w:rPr>
          <w:szCs w:val="24"/>
        </w:rPr>
      </w:pPr>
    </w:p>
    <w:p w:rsidR="001B31CC" w:rsidRPr="00FB02D9" w:rsidRDefault="001B31CC" w:rsidP="00FB02D9">
      <w:pPr>
        <w:spacing w:line="276" w:lineRule="auto"/>
        <w:rPr>
          <w:szCs w:val="24"/>
        </w:rPr>
      </w:pPr>
    </w:p>
    <w:p w:rsidR="00E00A57" w:rsidRPr="00FB02D9" w:rsidRDefault="00E00A57" w:rsidP="00FB02D9">
      <w:pPr>
        <w:spacing w:line="276" w:lineRule="auto"/>
        <w:jc w:val="center"/>
        <w:rPr>
          <w:b/>
          <w:szCs w:val="24"/>
        </w:rPr>
      </w:pPr>
      <w:r w:rsidRPr="00FB02D9">
        <w:rPr>
          <w:b/>
          <w:szCs w:val="24"/>
        </w:rPr>
        <w:lastRenderedPageBreak/>
        <w:t xml:space="preserve">SUBJECT MATTER INDEX </w:t>
      </w:r>
    </w:p>
    <w:p w:rsidR="00E40542" w:rsidRPr="00FB02D9" w:rsidRDefault="00E40542" w:rsidP="00FB02D9">
      <w:pPr>
        <w:spacing w:line="276" w:lineRule="auto"/>
        <w:jc w:val="center"/>
        <w:rPr>
          <w:b/>
          <w:szCs w:val="24"/>
        </w:rPr>
      </w:pPr>
    </w:p>
    <w:p w:rsidR="00C42486" w:rsidRDefault="00C42486" w:rsidP="00C42486">
      <w:pPr>
        <w:spacing w:line="276" w:lineRule="auto"/>
        <w:contextualSpacing/>
        <w:jc w:val="both"/>
        <w:rPr>
          <w:b/>
          <w:szCs w:val="24"/>
        </w:rPr>
      </w:pPr>
      <w:r>
        <w:rPr>
          <w:b/>
          <w:szCs w:val="24"/>
        </w:rPr>
        <w:t>Animal welfare</w:t>
      </w:r>
    </w:p>
    <w:p w:rsidR="00C42486" w:rsidRPr="00167D08" w:rsidRDefault="00C42486" w:rsidP="00C42486">
      <w:pPr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  <w:r w:rsidRPr="00167D08">
        <w:rPr>
          <w:rFonts w:cstheme="minorHAnsi"/>
          <w:lang w:val="en-US"/>
        </w:rPr>
        <w:t>Animal welfare – slaughterhouses – time limits – identity of ‘the prosecutor’ – partnerships</w:t>
      </w:r>
    </w:p>
    <w:p w:rsidR="00C42486" w:rsidRPr="00167D08" w:rsidRDefault="00C42486" w:rsidP="00C42486">
      <w:pPr>
        <w:spacing w:line="276" w:lineRule="auto"/>
        <w:contextualSpacing/>
        <w:jc w:val="both"/>
        <w:rPr>
          <w:rFonts w:cstheme="minorHAnsi"/>
          <w:lang w:val="en-US"/>
        </w:rPr>
      </w:pPr>
      <w:r w:rsidRPr="00167D08">
        <w:rPr>
          <w:rFonts w:cstheme="minorHAnsi"/>
          <w:lang w:val="en-US"/>
        </w:rPr>
        <w:t xml:space="preserve">– criminal liability of partners – attribution of </w:t>
      </w:r>
      <w:proofErr w:type="spellStart"/>
      <w:r w:rsidRPr="00167D08">
        <w:rPr>
          <w:rFonts w:cstheme="minorHAnsi"/>
          <w:lang w:val="en-US"/>
        </w:rPr>
        <w:t>mens</w:t>
      </w:r>
      <w:proofErr w:type="spellEnd"/>
      <w:r w:rsidRPr="00167D08">
        <w:rPr>
          <w:rFonts w:cstheme="minorHAnsi"/>
          <w:lang w:val="en-US"/>
        </w:rPr>
        <w:t xml:space="preserve"> </w:t>
      </w:r>
      <w:proofErr w:type="spellStart"/>
      <w:r w:rsidRPr="00167D08">
        <w:rPr>
          <w:rFonts w:cstheme="minorHAnsi"/>
          <w:lang w:val="en-US"/>
        </w:rPr>
        <w:t>rea</w:t>
      </w:r>
      <w:proofErr w:type="spellEnd"/>
      <w:r w:rsidRPr="00167D08">
        <w:rPr>
          <w:rFonts w:cstheme="minorHAnsi"/>
          <w:lang w:val="en-US"/>
        </w:rPr>
        <w:t xml:space="preserve"> to co-partners – abuse of process</w:t>
      </w:r>
    </w:p>
    <w:p w:rsidR="00C42486" w:rsidRDefault="00C42486" w:rsidP="00C42486">
      <w:pPr>
        <w:spacing w:line="276" w:lineRule="auto"/>
        <w:rPr>
          <w:spacing w:val="1"/>
          <w:szCs w:val="24"/>
        </w:rPr>
      </w:pPr>
      <w:r>
        <w:rPr>
          <w:bCs/>
          <w:i/>
          <w:szCs w:val="24"/>
        </w:rPr>
        <w:t xml:space="preserve">Riley &amp; ors v Crown Prosecution Service </w:t>
      </w:r>
      <w:r>
        <w:rPr>
          <w:spacing w:val="1"/>
          <w:szCs w:val="24"/>
        </w:rPr>
        <w:t>[2016] CTLC 156</w:t>
      </w:r>
    </w:p>
    <w:p w:rsidR="00A10B6D" w:rsidRDefault="00A10B6D" w:rsidP="00C42486">
      <w:pPr>
        <w:spacing w:line="276" w:lineRule="auto"/>
        <w:rPr>
          <w:spacing w:val="1"/>
          <w:szCs w:val="24"/>
        </w:rPr>
      </w:pPr>
    </w:p>
    <w:p w:rsidR="00A10B6D" w:rsidRPr="00111933" w:rsidRDefault="00A10B6D" w:rsidP="00A10B6D">
      <w:pPr>
        <w:spacing w:line="276" w:lineRule="auto"/>
        <w:contextualSpacing/>
        <w:jc w:val="both"/>
        <w:rPr>
          <w:rFonts w:cstheme="minorHAnsi"/>
          <w:lang w:val="en-US"/>
        </w:rPr>
      </w:pPr>
      <w:r w:rsidRPr="00111933">
        <w:rPr>
          <w:rFonts w:cstheme="minorHAnsi"/>
          <w:lang w:val="en-US"/>
        </w:rPr>
        <w:t>Animal welfare –  animal fighting – meaning of ‘animal fight – placed with for purpose of fighting – Animal Welfare Act 2006 section 8 – costs</w:t>
      </w:r>
    </w:p>
    <w:p w:rsidR="00A10B6D" w:rsidRDefault="00A10B6D" w:rsidP="00A10B6D">
      <w:pPr>
        <w:spacing w:line="276" w:lineRule="auto"/>
        <w:rPr>
          <w:spacing w:val="1"/>
          <w:szCs w:val="24"/>
        </w:rPr>
      </w:pPr>
      <w:r>
        <w:rPr>
          <w:bCs/>
          <w:i/>
          <w:szCs w:val="24"/>
        </w:rPr>
        <w:t xml:space="preserve">RSPCA v McCormick </w:t>
      </w:r>
      <w:r>
        <w:rPr>
          <w:spacing w:val="1"/>
          <w:szCs w:val="24"/>
        </w:rPr>
        <w:t>[2016] CTLC 186</w:t>
      </w:r>
    </w:p>
    <w:p w:rsidR="00C42486" w:rsidRDefault="00C42486" w:rsidP="00C42486">
      <w:pPr>
        <w:spacing w:line="276" w:lineRule="auto"/>
        <w:rPr>
          <w:spacing w:val="1"/>
          <w:szCs w:val="24"/>
        </w:rPr>
      </w:pPr>
    </w:p>
    <w:p w:rsidR="00C42486" w:rsidRDefault="00C42486" w:rsidP="00C42486">
      <w:pPr>
        <w:spacing w:line="276" w:lineRule="auto"/>
        <w:contextualSpacing/>
        <w:jc w:val="both"/>
        <w:rPr>
          <w:b/>
          <w:szCs w:val="24"/>
        </w:rPr>
      </w:pPr>
      <w:r>
        <w:rPr>
          <w:b/>
          <w:szCs w:val="24"/>
        </w:rPr>
        <w:t>Confiscation</w:t>
      </w:r>
    </w:p>
    <w:p w:rsidR="00C42486" w:rsidRPr="008F11E7" w:rsidRDefault="00C42486" w:rsidP="00C42486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lang w:val="en-US"/>
        </w:rPr>
      </w:pPr>
      <w:r w:rsidRPr="008F11E7">
        <w:rPr>
          <w:rFonts w:cstheme="minorHAnsi"/>
          <w:lang w:val="en-US"/>
        </w:rPr>
        <w:t>Confiscation – Proceeds of Crime Act, section 31 – environmental permits – disposal of</w:t>
      </w:r>
    </w:p>
    <w:p w:rsidR="00C42486" w:rsidRPr="008F11E7" w:rsidRDefault="00C42486" w:rsidP="00C42486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lang w:val="en-US"/>
        </w:rPr>
      </w:pPr>
      <w:r w:rsidRPr="008F11E7">
        <w:rPr>
          <w:rFonts w:cstheme="minorHAnsi"/>
          <w:lang w:val="en-US"/>
        </w:rPr>
        <w:t>controlled waste – piercing the corporate veil – directors’ liability – consent and connivance</w:t>
      </w:r>
    </w:p>
    <w:p w:rsidR="00C42486" w:rsidRDefault="00C42486" w:rsidP="00C42486">
      <w:pPr>
        <w:spacing w:line="276" w:lineRule="auto"/>
        <w:rPr>
          <w:szCs w:val="24"/>
        </w:rPr>
      </w:pPr>
      <w:r>
        <w:rPr>
          <w:i/>
          <w:szCs w:val="24"/>
          <w:lang w:val="en-US"/>
        </w:rPr>
        <w:t xml:space="preserve">R v Powell and Westwood </w:t>
      </w:r>
      <w:r>
        <w:rPr>
          <w:szCs w:val="24"/>
        </w:rPr>
        <w:t>[2016</w:t>
      </w:r>
      <w:r w:rsidRPr="00FA32F2">
        <w:rPr>
          <w:szCs w:val="24"/>
        </w:rPr>
        <w:t>] CTLC</w:t>
      </w:r>
      <w:r>
        <w:rPr>
          <w:szCs w:val="24"/>
        </w:rPr>
        <w:t xml:space="preserve"> 137</w:t>
      </w:r>
    </w:p>
    <w:p w:rsidR="00A10B6D" w:rsidRDefault="00A10B6D" w:rsidP="00C42486">
      <w:pPr>
        <w:spacing w:line="276" w:lineRule="auto"/>
        <w:rPr>
          <w:szCs w:val="24"/>
        </w:rPr>
      </w:pPr>
    </w:p>
    <w:p w:rsidR="00A10B6D" w:rsidRDefault="00A10B6D" w:rsidP="00A10B6D">
      <w:pPr>
        <w:spacing w:line="276" w:lineRule="auto"/>
        <w:contextualSpacing/>
        <w:jc w:val="both"/>
        <w:rPr>
          <w:rFonts w:cstheme="minorHAnsi"/>
          <w:lang w:val="en-US"/>
        </w:rPr>
      </w:pPr>
      <w:r w:rsidRPr="000E0007">
        <w:rPr>
          <w:rFonts w:cstheme="minorHAnsi"/>
          <w:lang w:val="en-US"/>
        </w:rPr>
        <w:t>Confiscation – licensing – private security businesses – engaging in licensable conduct otherwise than in accordance with a licence – definition of ‘criminal conduct’ – Proceeds of Crime Act, section 76 – Private Security Industry Act 2001, section 3(1)</w:t>
      </w:r>
    </w:p>
    <w:p w:rsidR="00A10B6D" w:rsidRDefault="00A10B6D" w:rsidP="00A10B6D">
      <w:pPr>
        <w:spacing w:line="276" w:lineRule="auto"/>
        <w:rPr>
          <w:b/>
        </w:rPr>
      </w:pPr>
      <w:r>
        <w:rPr>
          <w:i/>
          <w:szCs w:val="24"/>
          <w:lang w:val="en-US"/>
        </w:rPr>
        <w:t xml:space="preserve">R v Palmer </w:t>
      </w:r>
      <w:r>
        <w:rPr>
          <w:szCs w:val="24"/>
        </w:rPr>
        <w:t>[2016</w:t>
      </w:r>
      <w:r w:rsidRPr="00FA32F2">
        <w:rPr>
          <w:szCs w:val="24"/>
        </w:rPr>
        <w:t>] CTLC</w:t>
      </w:r>
      <w:r>
        <w:rPr>
          <w:szCs w:val="24"/>
        </w:rPr>
        <w:t xml:space="preserve"> 173</w:t>
      </w:r>
    </w:p>
    <w:p w:rsidR="00C42486" w:rsidRDefault="00C42486" w:rsidP="009A12B4">
      <w:pPr>
        <w:spacing w:line="276" w:lineRule="auto"/>
        <w:rPr>
          <w:b/>
        </w:rPr>
      </w:pPr>
    </w:p>
    <w:p w:rsidR="009A12B4" w:rsidRPr="00416AA8" w:rsidRDefault="009A12B4" w:rsidP="009A12B4">
      <w:pPr>
        <w:spacing w:line="276" w:lineRule="auto"/>
        <w:rPr>
          <w:b/>
        </w:rPr>
      </w:pPr>
      <w:r>
        <w:rPr>
          <w:b/>
        </w:rPr>
        <w:t>Consumer credit</w:t>
      </w:r>
    </w:p>
    <w:p w:rsidR="009A12B4" w:rsidRPr="00AF5ED1" w:rsidRDefault="009A12B4" w:rsidP="009A12B4">
      <w:pPr>
        <w:spacing w:line="240" w:lineRule="auto"/>
        <w:contextualSpacing/>
        <w:jc w:val="both"/>
        <w:rPr>
          <w:szCs w:val="24"/>
        </w:rPr>
      </w:pPr>
      <w:r w:rsidRPr="00AF5ED1">
        <w:rPr>
          <w:szCs w:val="24"/>
        </w:rPr>
        <w:t>Consumer credit – summary judgment application – whether certain payments made under a lease constitute ‘credit’ – Consumer Credit Act 1974, ss. 8 and 9 – deferral of payments – financial accommodation – leaseholds</w:t>
      </w:r>
    </w:p>
    <w:p w:rsidR="009A12B4" w:rsidRDefault="009A12B4" w:rsidP="009A12B4">
      <w:pPr>
        <w:spacing w:line="276" w:lineRule="auto"/>
        <w:contextualSpacing/>
        <w:jc w:val="both"/>
        <w:rPr>
          <w:szCs w:val="24"/>
        </w:rPr>
      </w:pPr>
      <w:r>
        <w:rPr>
          <w:i/>
          <w:szCs w:val="24"/>
          <w:lang w:val="en-US"/>
        </w:rPr>
        <w:t>Burrell &amp; ors v Helical (</w:t>
      </w:r>
      <w:proofErr w:type="spellStart"/>
      <w:r>
        <w:rPr>
          <w:i/>
          <w:szCs w:val="24"/>
          <w:lang w:val="en-US"/>
        </w:rPr>
        <w:t>Bramshott</w:t>
      </w:r>
      <w:proofErr w:type="spellEnd"/>
      <w:r>
        <w:rPr>
          <w:i/>
          <w:szCs w:val="24"/>
          <w:lang w:val="en-US"/>
        </w:rPr>
        <w:t xml:space="preserve"> Place) Ltd </w:t>
      </w:r>
      <w:r>
        <w:rPr>
          <w:szCs w:val="24"/>
        </w:rPr>
        <w:t>[2016</w:t>
      </w:r>
      <w:r w:rsidRPr="00FA32F2">
        <w:rPr>
          <w:szCs w:val="24"/>
        </w:rPr>
        <w:t xml:space="preserve">] CTLC </w:t>
      </w:r>
      <w:r>
        <w:rPr>
          <w:szCs w:val="24"/>
        </w:rPr>
        <w:t>1</w:t>
      </w:r>
    </w:p>
    <w:p w:rsidR="002A375D" w:rsidRDefault="002A375D" w:rsidP="009A12B4">
      <w:pPr>
        <w:spacing w:line="276" w:lineRule="auto"/>
        <w:contextualSpacing/>
        <w:jc w:val="both"/>
        <w:rPr>
          <w:szCs w:val="24"/>
        </w:rPr>
      </w:pPr>
    </w:p>
    <w:p w:rsidR="002A375D" w:rsidRDefault="002A375D" w:rsidP="002A375D">
      <w:pPr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  <w:r w:rsidRPr="00964CEB">
        <w:rPr>
          <w:rFonts w:cstheme="minorHAnsi"/>
          <w:lang w:val="en-US"/>
        </w:rPr>
        <w:t>Consumer credit – unfair relationships – Consumer Credit Act 1974, section 140A – buy</w:t>
      </w:r>
      <w:r>
        <w:rPr>
          <w:rFonts w:cstheme="minorHAnsi"/>
          <w:lang w:val="en-US"/>
        </w:rPr>
        <w:t xml:space="preserve">-to- </w:t>
      </w:r>
      <w:r w:rsidRPr="00964CEB">
        <w:rPr>
          <w:rFonts w:cstheme="minorHAnsi"/>
          <w:lang w:val="en-US"/>
        </w:rPr>
        <w:t xml:space="preserve">let properties – </w:t>
      </w:r>
      <w:proofErr w:type="spellStart"/>
      <w:r w:rsidRPr="00964CEB">
        <w:rPr>
          <w:rFonts w:cstheme="minorHAnsi"/>
          <w:lang w:val="en-US"/>
        </w:rPr>
        <w:t>procuration</w:t>
      </w:r>
      <w:proofErr w:type="spellEnd"/>
      <w:r w:rsidRPr="00964CEB">
        <w:rPr>
          <w:rFonts w:cstheme="minorHAnsi"/>
          <w:lang w:val="en-US"/>
        </w:rPr>
        <w:t xml:space="preserve"> fees – brokers’ commissions </w:t>
      </w:r>
    </w:p>
    <w:p w:rsidR="002A375D" w:rsidRPr="002A375D" w:rsidRDefault="002A375D" w:rsidP="002A375D">
      <w:pPr>
        <w:spacing w:line="276" w:lineRule="auto"/>
        <w:contextualSpacing/>
        <w:rPr>
          <w:bCs/>
          <w:i/>
          <w:szCs w:val="24"/>
        </w:rPr>
      </w:pPr>
      <w:proofErr w:type="spellStart"/>
      <w:r>
        <w:rPr>
          <w:bCs/>
          <w:i/>
          <w:szCs w:val="24"/>
        </w:rPr>
        <w:t>Nelmes</w:t>
      </w:r>
      <w:proofErr w:type="spellEnd"/>
      <w:r>
        <w:rPr>
          <w:bCs/>
          <w:i/>
          <w:szCs w:val="24"/>
        </w:rPr>
        <w:t xml:space="preserve"> v NRAM Plc </w:t>
      </w:r>
      <w:r>
        <w:rPr>
          <w:spacing w:val="1"/>
          <w:szCs w:val="24"/>
        </w:rPr>
        <w:t>[2016] CTLC 106</w:t>
      </w:r>
    </w:p>
    <w:p w:rsidR="009A12B4" w:rsidRDefault="009A12B4" w:rsidP="009A12B4">
      <w:pPr>
        <w:spacing w:line="276" w:lineRule="auto"/>
        <w:contextualSpacing/>
        <w:jc w:val="both"/>
        <w:rPr>
          <w:szCs w:val="24"/>
        </w:rPr>
      </w:pPr>
    </w:p>
    <w:p w:rsidR="00620D31" w:rsidRDefault="00620D31" w:rsidP="00620D31">
      <w:pPr>
        <w:spacing w:line="276" w:lineRule="auto"/>
        <w:contextualSpacing/>
        <w:rPr>
          <w:b/>
          <w:szCs w:val="24"/>
        </w:rPr>
      </w:pPr>
      <w:r>
        <w:rPr>
          <w:b/>
          <w:szCs w:val="24"/>
        </w:rPr>
        <w:t>Enforcement</w:t>
      </w:r>
    </w:p>
    <w:p w:rsidR="00620D31" w:rsidRPr="00307406" w:rsidRDefault="00620D31" w:rsidP="00620D31">
      <w:pPr>
        <w:spacing w:line="240" w:lineRule="auto"/>
        <w:contextualSpacing/>
        <w:jc w:val="both"/>
        <w:rPr>
          <w:szCs w:val="24"/>
        </w:rPr>
      </w:pPr>
      <w:r w:rsidRPr="00307406">
        <w:rPr>
          <w:rFonts w:cstheme="minorHAnsi"/>
          <w:lang w:val="en-US"/>
        </w:rPr>
        <w:t>Enforcement notices – planning permission – change of use of a property – service of enforcement notices – Town and Country Planning Act 1990, section 171A – time limits – identity of ‘the prosecutor’</w:t>
      </w:r>
    </w:p>
    <w:p w:rsidR="00620D31" w:rsidRDefault="00620D31" w:rsidP="009A12B4">
      <w:pPr>
        <w:spacing w:line="276" w:lineRule="auto"/>
        <w:contextualSpacing/>
        <w:jc w:val="both"/>
        <w:rPr>
          <w:b/>
          <w:szCs w:val="24"/>
        </w:rPr>
      </w:pPr>
      <w:r>
        <w:rPr>
          <w:i/>
          <w:szCs w:val="24"/>
        </w:rPr>
        <w:t xml:space="preserve">London Borough of Newham v </w:t>
      </w:r>
      <w:proofErr w:type="spellStart"/>
      <w:r>
        <w:rPr>
          <w:i/>
          <w:szCs w:val="24"/>
        </w:rPr>
        <w:t>Miah</w:t>
      </w:r>
      <w:proofErr w:type="spellEnd"/>
      <w:r w:rsidRPr="00307406">
        <w:rPr>
          <w:i/>
          <w:szCs w:val="24"/>
        </w:rPr>
        <w:t xml:space="preserve"> </w:t>
      </w:r>
      <w:r>
        <w:rPr>
          <w:i/>
          <w:szCs w:val="24"/>
        </w:rPr>
        <w:t xml:space="preserve">and Waltham Forest Magistrates’ Court </w:t>
      </w:r>
      <w:r>
        <w:rPr>
          <w:szCs w:val="24"/>
        </w:rPr>
        <w:t>[2016] CTLC 51</w:t>
      </w:r>
    </w:p>
    <w:p w:rsidR="00620D31" w:rsidRDefault="00620D31" w:rsidP="009A12B4">
      <w:pPr>
        <w:spacing w:line="276" w:lineRule="auto"/>
        <w:contextualSpacing/>
        <w:jc w:val="both"/>
        <w:rPr>
          <w:b/>
          <w:szCs w:val="24"/>
        </w:rPr>
      </w:pPr>
    </w:p>
    <w:p w:rsidR="009A12B4" w:rsidRDefault="009A12B4" w:rsidP="009A12B4">
      <w:pPr>
        <w:spacing w:line="276" w:lineRule="auto"/>
        <w:contextualSpacing/>
        <w:jc w:val="both"/>
        <w:rPr>
          <w:b/>
          <w:szCs w:val="24"/>
        </w:rPr>
      </w:pPr>
      <w:r>
        <w:rPr>
          <w:b/>
          <w:szCs w:val="24"/>
        </w:rPr>
        <w:t>Financial services</w:t>
      </w:r>
    </w:p>
    <w:p w:rsidR="009A12B4" w:rsidRPr="00AF5ED1" w:rsidRDefault="009A12B4" w:rsidP="009A12B4">
      <w:pPr>
        <w:spacing w:line="240" w:lineRule="auto"/>
        <w:contextualSpacing/>
        <w:jc w:val="both"/>
        <w:rPr>
          <w:szCs w:val="24"/>
        </w:rPr>
      </w:pPr>
      <w:r w:rsidRPr="00AF5ED1">
        <w:rPr>
          <w:szCs w:val="24"/>
        </w:rPr>
        <w:t>Financial services – abuse of process – unenforceability of a regulated mortgage contract – Financial Services and Markets Act 2000, section 26 – issue estoppel – cause of action estoppel</w:t>
      </w:r>
    </w:p>
    <w:p w:rsidR="009A12B4" w:rsidRDefault="009A12B4" w:rsidP="009A12B4">
      <w:pPr>
        <w:spacing w:line="276" w:lineRule="auto"/>
        <w:jc w:val="both"/>
        <w:rPr>
          <w:szCs w:val="24"/>
        </w:rPr>
      </w:pPr>
      <w:r>
        <w:rPr>
          <w:i/>
          <w:szCs w:val="24"/>
        </w:rPr>
        <w:t xml:space="preserve">Dickinson &amp; </w:t>
      </w:r>
      <w:proofErr w:type="spellStart"/>
      <w:r>
        <w:rPr>
          <w:i/>
          <w:szCs w:val="24"/>
        </w:rPr>
        <w:t>anor</w:t>
      </w:r>
      <w:proofErr w:type="spellEnd"/>
      <w:r>
        <w:rPr>
          <w:i/>
          <w:szCs w:val="24"/>
        </w:rPr>
        <w:t xml:space="preserve"> v UK Acorn Finance Ltd </w:t>
      </w:r>
      <w:r>
        <w:rPr>
          <w:szCs w:val="24"/>
        </w:rPr>
        <w:t>[2016] CTLC 20</w:t>
      </w:r>
    </w:p>
    <w:p w:rsidR="00620D31" w:rsidRDefault="00620D31" w:rsidP="009A12B4">
      <w:pPr>
        <w:spacing w:line="276" w:lineRule="auto"/>
        <w:jc w:val="both"/>
        <w:rPr>
          <w:szCs w:val="24"/>
        </w:rPr>
      </w:pPr>
    </w:p>
    <w:p w:rsidR="00620D31" w:rsidRPr="00AF5ED1" w:rsidRDefault="00620D31" w:rsidP="00620D31">
      <w:pPr>
        <w:spacing w:line="240" w:lineRule="auto"/>
        <w:contextualSpacing/>
        <w:jc w:val="both"/>
        <w:rPr>
          <w:szCs w:val="24"/>
        </w:rPr>
      </w:pPr>
      <w:r w:rsidRPr="00AF5ED1">
        <w:rPr>
          <w:szCs w:val="24"/>
        </w:rPr>
        <w:t xml:space="preserve">Financial services – </w:t>
      </w:r>
      <w:r w:rsidRPr="00307406">
        <w:rPr>
          <w:rFonts w:cstheme="minorHAnsi"/>
          <w:lang w:val="en-US"/>
        </w:rPr>
        <w:t xml:space="preserve">permission to carry out regulated activities – Financial Services and Markets Act 2000, Part 4A – interim permission – effect of a decision notice on interim </w:t>
      </w:r>
      <w:r w:rsidRPr="00307406">
        <w:rPr>
          <w:rFonts w:cstheme="minorHAnsi"/>
          <w:lang w:val="en-US"/>
        </w:rPr>
        <w:lastRenderedPageBreak/>
        <w:t>permission – debt adjusting – debt counseling – Tribunal Procedure (Upper Tribunal) Rules 2008, rule 5(5)</w:t>
      </w:r>
    </w:p>
    <w:p w:rsidR="00620D31" w:rsidRDefault="00620D31" w:rsidP="009A12B4">
      <w:pPr>
        <w:spacing w:line="276" w:lineRule="auto"/>
        <w:contextualSpacing/>
        <w:jc w:val="both"/>
        <w:rPr>
          <w:szCs w:val="24"/>
        </w:rPr>
      </w:pPr>
      <w:r>
        <w:rPr>
          <w:i/>
          <w:szCs w:val="24"/>
          <w:lang w:val="en-US"/>
        </w:rPr>
        <w:t xml:space="preserve">Firm A v The Financial Conduct Authority </w:t>
      </w:r>
      <w:r>
        <w:rPr>
          <w:szCs w:val="24"/>
        </w:rPr>
        <w:t>[2016</w:t>
      </w:r>
      <w:r w:rsidRPr="00FA32F2">
        <w:rPr>
          <w:szCs w:val="24"/>
        </w:rPr>
        <w:t xml:space="preserve">] CTLC </w:t>
      </w:r>
      <w:r>
        <w:rPr>
          <w:szCs w:val="24"/>
        </w:rPr>
        <w:t>41</w:t>
      </w:r>
    </w:p>
    <w:p w:rsidR="000F1231" w:rsidRDefault="000F1231" w:rsidP="009A12B4">
      <w:pPr>
        <w:spacing w:line="276" w:lineRule="auto"/>
        <w:contextualSpacing/>
        <w:jc w:val="both"/>
        <w:rPr>
          <w:szCs w:val="24"/>
        </w:rPr>
      </w:pPr>
    </w:p>
    <w:p w:rsidR="000F1231" w:rsidRPr="00601C4C" w:rsidRDefault="000F1231" w:rsidP="000F1231">
      <w:pPr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  <w:proofErr w:type="spellStart"/>
      <w:r w:rsidRPr="00601C4C">
        <w:rPr>
          <w:rFonts w:cstheme="minorHAnsi"/>
          <w:lang w:val="en-US"/>
        </w:rPr>
        <w:t>Authorised</w:t>
      </w:r>
      <w:proofErr w:type="spellEnd"/>
      <w:r w:rsidRPr="00601C4C">
        <w:rPr>
          <w:rFonts w:cstheme="minorHAnsi"/>
          <w:lang w:val="en-US"/>
        </w:rPr>
        <w:t xml:space="preserve"> persons – conduct – Financial Conduct Authority – permission – regulated</w:t>
      </w:r>
    </w:p>
    <w:p w:rsidR="000F1231" w:rsidRPr="00601C4C" w:rsidRDefault="000F1231" w:rsidP="000F1231">
      <w:pPr>
        <w:spacing w:line="276" w:lineRule="auto"/>
        <w:contextualSpacing/>
        <w:jc w:val="both"/>
        <w:rPr>
          <w:rFonts w:cstheme="minorHAnsi"/>
          <w:lang w:val="en-US"/>
        </w:rPr>
      </w:pPr>
      <w:r w:rsidRPr="00601C4C">
        <w:rPr>
          <w:rFonts w:cstheme="minorHAnsi"/>
          <w:lang w:val="en-US"/>
        </w:rPr>
        <w:t>activities – threshold conditions – variation</w:t>
      </w:r>
    </w:p>
    <w:p w:rsidR="000F1231" w:rsidRPr="000F1231" w:rsidRDefault="000F1231" w:rsidP="009A12B4">
      <w:pPr>
        <w:spacing w:line="276" w:lineRule="auto"/>
        <w:contextualSpacing/>
        <w:jc w:val="both"/>
        <w:rPr>
          <w:b/>
          <w:szCs w:val="24"/>
        </w:rPr>
      </w:pPr>
      <w:proofErr w:type="spellStart"/>
      <w:r>
        <w:rPr>
          <w:i/>
          <w:szCs w:val="24"/>
          <w:lang w:val="en-US"/>
        </w:rPr>
        <w:t>Koksal</w:t>
      </w:r>
      <w:proofErr w:type="spellEnd"/>
      <w:r>
        <w:rPr>
          <w:i/>
          <w:szCs w:val="24"/>
          <w:lang w:val="en-US"/>
        </w:rPr>
        <w:t xml:space="preserve"> t/a </w:t>
      </w:r>
      <w:proofErr w:type="spellStart"/>
      <w:r>
        <w:rPr>
          <w:i/>
          <w:szCs w:val="24"/>
          <w:lang w:val="en-US"/>
        </w:rPr>
        <w:t>Arcis</w:t>
      </w:r>
      <w:proofErr w:type="spellEnd"/>
      <w:r>
        <w:rPr>
          <w:i/>
          <w:szCs w:val="24"/>
          <w:lang w:val="en-US"/>
        </w:rPr>
        <w:t xml:space="preserve"> Management Consultancy v FCA </w:t>
      </w:r>
      <w:r>
        <w:rPr>
          <w:szCs w:val="24"/>
        </w:rPr>
        <w:t>[2016</w:t>
      </w:r>
      <w:r w:rsidRPr="00FA32F2">
        <w:rPr>
          <w:szCs w:val="24"/>
        </w:rPr>
        <w:t>] CTLC</w:t>
      </w:r>
      <w:r>
        <w:rPr>
          <w:szCs w:val="24"/>
        </w:rPr>
        <w:t xml:space="preserve"> 201</w:t>
      </w:r>
    </w:p>
    <w:p w:rsidR="009A12B4" w:rsidRDefault="009A12B4" w:rsidP="009A12B4">
      <w:pPr>
        <w:spacing w:line="276" w:lineRule="auto"/>
        <w:contextualSpacing/>
        <w:rPr>
          <w:szCs w:val="24"/>
        </w:rPr>
      </w:pPr>
    </w:p>
    <w:p w:rsidR="00A10B6D" w:rsidRDefault="00A10B6D" w:rsidP="00A10B6D">
      <w:pPr>
        <w:spacing w:line="276" w:lineRule="auto"/>
        <w:contextualSpacing/>
        <w:jc w:val="both"/>
        <w:rPr>
          <w:rFonts w:cstheme="minorHAnsi"/>
          <w:lang w:val="en-US"/>
        </w:rPr>
      </w:pPr>
      <w:r>
        <w:rPr>
          <w:b/>
          <w:szCs w:val="24"/>
        </w:rPr>
        <w:t>Health and safety</w:t>
      </w:r>
    </w:p>
    <w:p w:rsidR="00A10B6D" w:rsidRPr="00111933" w:rsidRDefault="00A10B6D" w:rsidP="00A10B6D">
      <w:pPr>
        <w:spacing w:line="276" w:lineRule="auto"/>
        <w:contextualSpacing/>
        <w:jc w:val="both"/>
        <w:rPr>
          <w:rFonts w:cstheme="minorHAnsi"/>
          <w:lang w:val="en-US"/>
        </w:rPr>
      </w:pPr>
      <w:r w:rsidRPr="00111933">
        <w:rPr>
          <w:rFonts w:cstheme="minorHAnsi"/>
          <w:lang w:val="en-US"/>
        </w:rPr>
        <w:t>Health and safety – sentencing – sentencing guidelines – costs – length of skeleton arguments – Friskies schedules – citation of authority in sentencing cases</w:t>
      </w:r>
    </w:p>
    <w:p w:rsidR="00A10B6D" w:rsidRDefault="00A10B6D" w:rsidP="00A10B6D">
      <w:pPr>
        <w:spacing w:line="276" w:lineRule="auto"/>
        <w:contextualSpacing/>
        <w:rPr>
          <w:szCs w:val="24"/>
        </w:rPr>
      </w:pPr>
      <w:r>
        <w:rPr>
          <w:i/>
          <w:szCs w:val="24"/>
        </w:rPr>
        <w:t xml:space="preserve">R v </w:t>
      </w:r>
      <w:proofErr w:type="spellStart"/>
      <w:r>
        <w:rPr>
          <w:i/>
          <w:szCs w:val="24"/>
        </w:rPr>
        <w:t>Thelwall</w:t>
      </w:r>
      <w:proofErr w:type="spellEnd"/>
      <w:r>
        <w:rPr>
          <w:i/>
          <w:szCs w:val="24"/>
        </w:rPr>
        <w:t xml:space="preserve"> </w:t>
      </w:r>
      <w:r>
        <w:rPr>
          <w:szCs w:val="24"/>
        </w:rPr>
        <w:t>[2016] CTLC 180</w:t>
      </w:r>
    </w:p>
    <w:p w:rsidR="00A10B6D" w:rsidRDefault="00A10B6D" w:rsidP="009A12B4">
      <w:pPr>
        <w:spacing w:line="276" w:lineRule="auto"/>
        <w:contextualSpacing/>
        <w:rPr>
          <w:szCs w:val="24"/>
        </w:rPr>
      </w:pPr>
    </w:p>
    <w:p w:rsidR="002A375D" w:rsidRDefault="002A375D" w:rsidP="002A375D">
      <w:pPr>
        <w:spacing w:line="276" w:lineRule="auto"/>
        <w:contextualSpacing/>
        <w:rPr>
          <w:b/>
          <w:szCs w:val="24"/>
        </w:rPr>
      </w:pPr>
      <w:r>
        <w:rPr>
          <w:b/>
          <w:szCs w:val="24"/>
        </w:rPr>
        <w:t>Licensing</w:t>
      </w:r>
    </w:p>
    <w:p w:rsidR="002A375D" w:rsidRDefault="002A375D" w:rsidP="002A375D">
      <w:pPr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  <w:r w:rsidRPr="00964CEB">
        <w:rPr>
          <w:rFonts w:cstheme="minorHAnsi"/>
          <w:lang w:val="en-US"/>
        </w:rPr>
        <w:t>Licensing – revocation of license – relevance of criminal conviction to revocation –</w:t>
      </w:r>
      <w:r>
        <w:rPr>
          <w:rFonts w:cstheme="minorHAnsi"/>
          <w:lang w:val="en-US"/>
        </w:rPr>
        <w:t xml:space="preserve"> </w:t>
      </w:r>
      <w:r w:rsidRPr="00964CEB">
        <w:rPr>
          <w:rFonts w:cstheme="minorHAnsi"/>
          <w:lang w:val="en-US"/>
        </w:rPr>
        <w:t>Licensing Act 2003, section 51 – illegal workers – case stated</w:t>
      </w:r>
    </w:p>
    <w:p w:rsidR="002A375D" w:rsidRDefault="002A375D" w:rsidP="002A375D">
      <w:pPr>
        <w:spacing w:line="276" w:lineRule="auto"/>
        <w:contextualSpacing/>
        <w:rPr>
          <w:b/>
          <w:szCs w:val="24"/>
        </w:rPr>
      </w:pPr>
      <w:r w:rsidRPr="00964CEB">
        <w:rPr>
          <w:i/>
          <w:szCs w:val="24"/>
        </w:rPr>
        <w:t xml:space="preserve">East Lindsey District Council v </w:t>
      </w:r>
      <w:proofErr w:type="spellStart"/>
      <w:r w:rsidRPr="00964CEB">
        <w:rPr>
          <w:i/>
          <w:szCs w:val="24"/>
        </w:rPr>
        <w:t>Hanif</w:t>
      </w:r>
      <w:proofErr w:type="spellEnd"/>
      <w:r w:rsidRPr="00964CEB">
        <w:rPr>
          <w:i/>
          <w:szCs w:val="24"/>
        </w:rPr>
        <w:t xml:space="preserve"> T/A Zara’s Restaurant and Takeaway</w:t>
      </w:r>
      <w:r>
        <w:rPr>
          <w:i/>
          <w:szCs w:val="24"/>
        </w:rPr>
        <w:t xml:space="preserve"> </w:t>
      </w:r>
      <w:r>
        <w:rPr>
          <w:szCs w:val="24"/>
        </w:rPr>
        <w:t>[2016</w:t>
      </w:r>
      <w:r w:rsidRPr="00FA32F2">
        <w:rPr>
          <w:szCs w:val="24"/>
        </w:rPr>
        <w:t xml:space="preserve">] CTLC </w:t>
      </w:r>
      <w:r>
        <w:rPr>
          <w:szCs w:val="24"/>
        </w:rPr>
        <w:t>81</w:t>
      </w:r>
    </w:p>
    <w:p w:rsidR="002A375D" w:rsidRDefault="002A375D" w:rsidP="009A12B4">
      <w:pPr>
        <w:spacing w:line="276" w:lineRule="auto"/>
        <w:contextualSpacing/>
        <w:rPr>
          <w:b/>
          <w:szCs w:val="24"/>
        </w:rPr>
      </w:pPr>
    </w:p>
    <w:p w:rsidR="002A375D" w:rsidRDefault="002A375D" w:rsidP="002A375D">
      <w:pPr>
        <w:spacing w:line="276" w:lineRule="auto"/>
        <w:contextualSpacing/>
        <w:rPr>
          <w:b/>
          <w:szCs w:val="24"/>
        </w:rPr>
      </w:pPr>
      <w:r>
        <w:rPr>
          <w:b/>
          <w:szCs w:val="24"/>
        </w:rPr>
        <w:t>Sale of Goods</w:t>
      </w:r>
    </w:p>
    <w:p w:rsidR="002A375D" w:rsidRPr="00964CEB" w:rsidRDefault="002A375D" w:rsidP="002A375D">
      <w:pPr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  <w:r w:rsidRPr="00964CEB">
        <w:rPr>
          <w:rFonts w:cstheme="minorHAnsi"/>
          <w:lang w:val="en-US"/>
        </w:rPr>
        <w:t>Sale of Goods – agreements to agree – certainty – sale of future goods – Sale of Goods Act</w:t>
      </w:r>
    </w:p>
    <w:p w:rsidR="002A375D" w:rsidRPr="00964CEB" w:rsidRDefault="002A375D" w:rsidP="002A375D">
      <w:pPr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  <w:r w:rsidRPr="00964CEB">
        <w:rPr>
          <w:rFonts w:cstheme="minorHAnsi"/>
          <w:lang w:val="en-US"/>
        </w:rPr>
        <w:t>1979, s5(1)-(2) – sale subject to specification – collateral contracts – Porsche 911 GT3</w:t>
      </w:r>
    </w:p>
    <w:p w:rsidR="002A375D" w:rsidRDefault="002A375D" w:rsidP="002A375D">
      <w:pPr>
        <w:spacing w:line="276" w:lineRule="auto"/>
        <w:contextualSpacing/>
        <w:jc w:val="both"/>
        <w:rPr>
          <w:rFonts w:cstheme="minorHAnsi"/>
          <w:lang w:val="en-US"/>
        </w:rPr>
      </w:pPr>
      <w:r w:rsidRPr="00964CEB">
        <w:rPr>
          <w:rFonts w:cstheme="minorHAnsi"/>
          <w:lang w:val="en-US"/>
        </w:rPr>
        <w:t>RS4</w:t>
      </w:r>
    </w:p>
    <w:p w:rsidR="002A375D" w:rsidRPr="002A375D" w:rsidRDefault="002A375D" w:rsidP="002A375D">
      <w:pPr>
        <w:spacing w:line="276" w:lineRule="auto"/>
        <w:contextualSpacing/>
        <w:jc w:val="both"/>
        <w:rPr>
          <w:i/>
          <w:szCs w:val="24"/>
        </w:rPr>
      </w:pPr>
      <w:r w:rsidRPr="00964CEB">
        <w:rPr>
          <w:i/>
          <w:szCs w:val="24"/>
        </w:rPr>
        <w:t xml:space="preserve">Hughes v </w:t>
      </w:r>
      <w:proofErr w:type="spellStart"/>
      <w:r w:rsidRPr="00964CEB">
        <w:rPr>
          <w:i/>
          <w:szCs w:val="24"/>
        </w:rPr>
        <w:t>Pendragon</w:t>
      </w:r>
      <w:proofErr w:type="spellEnd"/>
      <w:r w:rsidRPr="00964CEB">
        <w:rPr>
          <w:i/>
          <w:szCs w:val="24"/>
        </w:rPr>
        <w:t xml:space="preserve"> Sabre Limited T/A Porsche Centre Bolton</w:t>
      </w:r>
      <w:r>
        <w:rPr>
          <w:i/>
          <w:szCs w:val="24"/>
        </w:rPr>
        <w:t xml:space="preserve"> </w:t>
      </w:r>
      <w:r>
        <w:rPr>
          <w:szCs w:val="24"/>
        </w:rPr>
        <w:t>[2016] CTLC 91</w:t>
      </w:r>
    </w:p>
    <w:p w:rsidR="002A375D" w:rsidRDefault="002A375D" w:rsidP="009A12B4">
      <w:pPr>
        <w:spacing w:line="276" w:lineRule="auto"/>
        <w:contextualSpacing/>
        <w:rPr>
          <w:b/>
          <w:szCs w:val="24"/>
        </w:rPr>
      </w:pPr>
    </w:p>
    <w:p w:rsidR="002614B5" w:rsidRDefault="002614B5" w:rsidP="002614B5">
      <w:pPr>
        <w:spacing w:line="276" w:lineRule="auto"/>
        <w:contextualSpacing/>
        <w:jc w:val="both"/>
        <w:rPr>
          <w:b/>
          <w:szCs w:val="24"/>
        </w:rPr>
      </w:pPr>
      <w:r>
        <w:rPr>
          <w:b/>
          <w:szCs w:val="24"/>
        </w:rPr>
        <w:t>Trade marks</w:t>
      </w:r>
    </w:p>
    <w:p w:rsidR="002614B5" w:rsidRPr="00E61589" w:rsidRDefault="002614B5" w:rsidP="002614B5">
      <w:pPr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  <w:r w:rsidRPr="00E61589">
        <w:rPr>
          <w:rFonts w:cstheme="minorHAnsi"/>
          <w:lang w:val="en-US"/>
        </w:rPr>
        <w:t>Trade marks – grey goods – counterfeit goods – parallel imports – Trade Marks Act 1994,</w:t>
      </w:r>
    </w:p>
    <w:p w:rsidR="002614B5" w:rsidRPr="00E61589" w:rsidRDefault="002614B5" w:rsidP="002614B5">
      <w:pPr>
        <w:spacing w:line="276" w:lineRule="auto"/>
        <w:contextualSpacing/>
        <w:jc w:val="both"/>
        <w:rPr>
          <w:rFonts w:cstheme="minorHAnsi"/>
          <w:lang w:val="en-US"/>
        </w:rPr>
      </w:pPr>
      <w:r w:rsidRPr="00E61589">
        <w:rPr>
          <w:rFonts w:cstheme="minorHAnsi"/>
          <w:lang w:val="en-US"/>
        </w:rPr>
        <w:t>section 92 – ‘consent of the proprietor’ – intellectual property</w:t>
      </w:r>
    </w:p>
    <w:p w:rsidR="002614B5" w:rsidRDefault="002614B5" w:rsidP="002614B5">
      <w:pPr>
        <w:spacing w:line="276" w:lineRule="auto"/>
        <w:contextualSpacing/>
        <w:rPr>
          <w:b/>
          <w:szCs w:val="24"/>
        </w:rPr>
      </w:pPr>
      <w:r>
        <w:rPr>
          <w:i/>
          <w:szCs w:val="24"/>
        </w:rPr>
        <w:t xml:space="preserve">R v C </w:t>
      </w:r>
      <w:r>
        <w:rPr>
          <w:szCs w:val="24"/>
        </w:rPr>
        <w:t>[2016] CTLC 240</w:t>
      </w:r>
    </w:p>
    <w:p w:rsidR="002614B5" w:rsidRDefault="002614B5" w:rsidP="009A12B4">
      <w:pPr>
        <w:spacing w:line="276" w:lineRule="auto"/>
        <w:contextualSpacing/>
        <w:rPr>
          <w:b/>
          <w:szCs w:val="24"/>
        </w:rPr>
      </w:pPr>
    </w:p>
    <w:p w:rsidR="009A12B4" w:rsidRDefault="009A12B4" w:rsidP="009A12B4">
      <w:pPr>
        <w:spacing w:line="276" w:lineRule="auto"/>
        <w:contextualSpacing/>
        <w:rPr>
          <w:b/>
          <w:szCs w:val="24"/>
        </w:rPr>
      </w:pPr>
      <w:r>
        <w:rPr>
          <w:b/>
          <w:szCs w:val="24"/>
        </w:rPr>
        <w:t>Trading law</w:t>
      </w:r>
    </w:p>
    <w:p w:rsidR="009A12B4" w:rsidRPr="00A01177" w:rsidRDefault="009A12B4" w:rsidP="009A12B4">
      <w:pPr>
        <w:spacing w:line="240" w:lineRule="auto"/>
        <w:contextualSpacing/>
        <w:jc w:val="both"/>
        <w:rPr>
          <w:szCs w:val="24"/>
        </w:rPr>
      </w:pPr>
      <w:r w:rsidRPr="00A01177">
        <w:rPr>
          <w:szCs w:val="24"/>
        </w:rPr>
        <w:t>Trading – Consumer Protection from Unfair Trading Regulations 2008 – whether a ‘trader’ – regularity of business transactions – appeal by way of case stated – whether adequate reasons given by magistrates</w:t>
      </w:r>
    </w:p>
    <w:p w:rsidR="009A12B4" w:rsidRPr="006B5AC7" w:rsidRDefault="009A12B4" w:rsidP="009A12B4">
      <w:pPr>
        <w:spacing w:line="276" w:lineRule="auto"/>
        <w:ind w:right="11"/>
        <w:jc w:val="both"/>
        <w:rPr>
          <w:spacing w:val="1"/>
          <w:szCs w:val="24"/>
        </w:rPr>
      </w:pPr>
      <w:r>
        <w:rPr>
          <w:bCs/>
          <w:i/>
          <w:szCs w:val="24"/>
        </w:rPr>
        <w:t xml:space="preserve">Reading Borough Council v </w:t>
      </w:r>
      <w:proofErr w:type="spellStart"/>
      <w:r>
        <w:rPr>
          <w:bCs/>
          <w:i/>
          <w:szCs w:val="24"/>
        </w:rPr>
        <w:t>Younis</w:t>
      </w:r>
      <w:proofErr w:type="spellEnd"/>
      <w:r>
        <w:rPr>
          <w:i/>
          <w:spacing w:val="1"/>
          <w:szCs w:val="24"/>
        </w:rPr>
        <w:t xml:space="preserve"> </w:t>
      </w:r>
      <w:r>
        <w:rPr>
          <w:spacing w:val="1"/>
          <w:szCs w:val="24"/>
        </w:rPr>
        <w:t>[2016] CTLC 31</w:t>
      </w:r>
    </w:p>
    <w:p w:rsidR="00CA4112" w:rsidRDefault="00CA4112" w:rsidP="00CA4112">
      <w:pPr>
        <w:spacing w:line="276" w:lineRule="auto"/>
        <w:contextualSpacing/>
        <w:jc w:val="both"/>
        <w:rPr>
          <w:i/>
          <w:szCs w:val="24"/>
          <w:lang w:val="en-US"/>
        </w:rPr>
      </w:pPr>
    </w:p>
    <w:p w:rsidR="00620D31" w:rsidRDefault="00620D31" w:rsidP="00620D31">
      <w:pPr>
        <w:spacing w:line="276" w:lineRule="auto"/>
        <w:contextualSpacing/>
        <w:jc w:val="both"/>
        <w:rPr>
          <w:i/>
          <w:szCs w:val="24"/>
        </w:rPr>
      </w:pPr>
      <w:r w:rsidRPr="00307406">
        <w:rPr>
          <w:rFonts w:cstheme="minorHAnsi"/>
          <w:lang w:val="en-US"/>
        </w:rPr>
        <w:t>Trading standards – primary authorities – Regulatory Enforcement and Sanctions Act 2008 – advice and guidance – judicial review – sanitary facilities in premises serving food</w:t>
      </w:r>
      <w:r w:rsidRPr="00307406">
        <w:rPr>
          <w:szCs w:val="24"/>
        </w:rPr>
        <w:t xml:space="preserve"> </w:t>
      </w:r>
    </w:p>
    <w:p w:rsidR="00620D31" w:rsidRPr="00E00C03" w:rsidRDefault="00620D31" w:rsidP="00620D31">
      <w:pPr>
        <w:spacing w:line="240" w:lineRule="auto"/>
        <w:contextualSpacing/>
        <w:rPr>
          <w:rFonts w:cstheme="minorHAnsi"/>
          <w:lang w:val="en-US"/>
        </w:rPr>
      </w:pPr>
      <w:r>
        <w:rPr>
          <w:rFonts w:cstheme="minorHAnsi"/>
          <w:i/>
          <w:lang w:val="en-US"/>
        </w:rPr>
        <w:t>R (</w:t>
      </w:r>
      <w:r w:rsidRPr="00E00C03">
        <w:rPr>
          <w:rFonts w:cstheme="minorHAnsi"/>
          <w:i/>
          <w:lang w:val="en-US"/>
        </w:rPr>
        <w:t>Hull City Council) v Secretary of State for Business, Innovation and Skills</w:t>
      </w:r>
      <w:r>
        <w:rPr>
          <w:rFonts w:cstheme="minorHAnsi"/>
          <w:lang w:val="en-US"/>
        </w:rPr>
        <w:t xml:space="preserve"> [2016] CTLC 63</w:t>
      </w:r>
    </w:p>
    <w:p w:rsidR="00620D31" w:rsidRDefault="00620D31" w:rsidP="00CA4112">
      <w:pPr>
        <w:spacing w:line="276" w:lineRule="auto"/>
        <w:contextualSpacing/>
        <w:jc w:val="both"/>
        <w:rPr>
          <w:i/>
          <w:szCs w:val="24"/>
          <w:lang w:val="en-US"/>
        </w:rPr>
      </w:pPr>
    </w:p>
    <w:p w:rsidR="00C42486" w:rsidRDefault="00C42486" w:rsidP="00C42486">
      <w:pPr>
        <w:spacing w:line="276" w:lineRule="auto"/>
        <w:contextualSpacing/>
        <w:jc w:val="both"/>
        <w:rPr>
          <w:b/>
          <w:szCs w:val="24"/>
        </w:rPr>
      </w:pPr>
      <w:r>
        <w:rPr>
          <w:b/>
          <w:szCs w:val="24"/>
        </w:rPr>
        <w:t>Unfair commercial practices</w:t>
      </w:r>
    </w:p>
    <w:p w:rsidR="00C42486" w:rsidRPr="008F11E7" w:rsidRDefault="00C42486" w:rsidP="00C42486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lang w:val="en-US"/>
        </w:rPr>
      </w:pPr>
      <w:r w:rsidRPr="008F11E7">
        <w:rPr>
          <w:rFonts w:cstheme="minorHAnsi"/>
          <w:lang w:val="en-US"/>
        </w:rPr>
        <w:t>Unfair commercial practices – Consumer Protection from Unfair Trading Regulations</w:t>
      </w:r>
    </w:p>
    <w:p w:rsidR="00C42486" w:rsidRPr="008F11E7" w:rsidRDefault="00C42486" w:rsidP="00C42486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lang w:val="en-US"/>
        </w:rPr>
      </w:pPr>
      <w:r w:rsidRPr="008F11E7">
        <w:rPr>
          <w:rFonts w:cstheme="minorHAnsi"/>
          <w:lang w:val="en-US"/>
        </w:rPr>
        <w:t>2008 – reclining chairs – vulnerable consumers – high pressure sales techniques – sales at</w:t>
      </w:r>
    </w:p>
    <w:p w:rsidR="00C42486" w:rsidRPr="008F11E7" w:rsidRDefault="00C42486" w:rsidP="00C42486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lang w:val="en-US"/>
        </w:rPr>
      </w:pPr>
      <w:r w:rsidRPr="008F11E7">
        <w:rPr>
          <w:rFonts w:cstheme="minorHAnsi"/>
          <w:lang w:val="en-US"/>
        </w:rPr>
        <w:t>home – consent or connivance of a director – inconsistent verdicts – confidentiality clauses</w:t>
      </w:r>
    </w:p>
    <w:p w:rsidR="00C42486" w:rsidRPr="001604A6" w:rsidRDefault="00C42486" w:rsidP="00C42486">
      <w:pPr>
        <w:spacing w:line="276" w:lineRule="auto"/>
        <w:contextualSpacing/>
        <w:jc w:val="both"/>
        <w:rPr>
          <w:i/>
          <w:szCs w:val="24"/>
          <w:lang w:val="en-US"/>
        </w:rPr>
      </w:pPr>
      <w:r>
        <w:rPr>
          <w:i/>
          <w:szCs w:val="24"/>
        </w:rPr>
        <w:t xml:space="preserve">R v Waters and Westminster Recliners Ltd </w:t>
      </w:r>
      <w:r>
        <w:rPr>
          <w:szCs w:val="24"/>
        </w:rPr>
        <w:t>[2016] CTLC 147</w:t>
      </w:r>
    </w:p>
    <w:p w:rsidR="00D94FF3" w:rsidRPr="00FB02D9" w:rsidRDefault="00D94FF3" w:rsidP="00CA4112">
      <w:pPr>
        <w:spacing w:line="276" w:lineRule="auto"/>
        <w:rPr>
          <w:szCs w:val="24"/>
          <w:lang w:eastAsia="en-GB"/>
        </w:rPr>
      </w:pPr>
    </w:p>
    <w:sectPr w:rsidR="00D94FF3" w:rsidRPr="00FB02D9" w:rsidSect="000621C7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00A57"/>
    <w:rsid w:val="000267C9"/>
    <w:rsid w:val="000621C7"/>
    <w:rsid w:val="00064844"/>
    <w:rsid w:val="00070795"/>
    <w:rsid w:val="000901FD"/>
    <w:rsid w:val="000A1DC0"/>
    <w:rsid w:val="000B30BF"/>
    <w:rsid w:val="000E527B"/>
    <w:rsid w:val="000F1231"/>
    <w:rsid w:val="000F3002"/>
    <w:rsid w:val="00110D60"/>
    <w:rsid w:val="00132D34"/>
    <w:rsid w:val="0014713B"/>
    <w:rsid w:val="001967D9"/>
    <w:rsid w:val="00197488"/>
    <w:rsid w:val="001B31CC"/>
    <w:rsid w:val="001E06FF"/>
    <w:rsid w:val="001F0883"/>
    <w:rsid w:val="001F7FDA"/>
    <w:rsid w:val="002327B2"/>
    <w:rsid w:val="00240C9E"/>
    <w:rsid w:val="00243A68"/>
    <w:rsid w:val="002452B0"/>
    <w:rsid w:val="00252289"/>
    <w:rsid w:val="0025258F"/>
    <w:rsid w:val="002614B5"/>
    <w:rsid w:val="002645EB"/>
    <w:rsid w:val="00273F85"/>
    <w:rsid w:val="00296B84"/>
    <w:rsid w:val="002A0979"/>
    <w:rsid w:val="002A375D"/>
    <w:rsid w:val="002B0D2B"/>
    <w:rsid w:val="002B4A42"/>
    <w:rsid w:val="002B5DBD"/>
    <w:rsid w:val="002E3638"/>
    <w:rsid w:val="00304D4C"/>
    <w:rsid w:val="00312CA3"/>
    <w:rsid w:val="00333EC0"/>
    <w:rsid w:val="0034716D"/>
    <w:rsid w:val="003853E6"/>
    <w:rsid w:val="003A19B8"/>
    <w:rsid w:val="003B43DC"/>
    <w:rsid w:val="003C142E"/>
    <w:rsid w:val="003C56BB"/>
    <w:rsid w:val="003D2AAA"/>
    <w:rsid w:val="003F4CA4"/>
    <w:rsid w:val="0045153D"/>
    <w:rsid w:val="00454311"/>
    <w:rsid w:val="00477922"/>
    <w:rsid w:val="004923D5"/>
    <w:rsid w:val="00494C28"/>
    <w:rsid w:val="00495CC3"/>
    <w:rsid w:val="004A7732"/>
    <w:rsid w:val="004B11EC"/>
    <w:rsid w:val="004E4E2A"/>
    <w:rsid w:val="00501273"/>
    <w:rsid w:val="0052354D"/>
    <w:rsid w:val="00525815"/>
    <w:rsid w:val="00547476"/>
    <w:rsid w:val="005575E8"/>
    <w:rsid w:val="00582FB6"/>
    <w:rsid w:val="005B5C1F"/>
    <w:rsid w:val="005C4FD4"/>
    <w:rsid w:val="005D2300"/>
    <w:rsid w:val="005D712A"/>
    <w:rsid w:val="00615E3E"/>
    <w:rsid w:val="00620D31"/>
    <w:rsid w:val="00645294"/>
    <w:rsid w:val="00653C8B"/>
    <w:rsid w:val="00657C4F"/>
    <w:rsid w:val="00662725"/>
    <w:rsid w:val="006645E7"/>
    <w:rsid w:val="006675FC"/>
    <w:rsid w:val="006B0860"/>
    <w:rsid w:val="006C3C11"/>
    <w:rsid w:val="006E6413"/>
    <w:rsid w:val="006E7E01"/>
    <w:rsid w:val="007006F5"/>
    <w:rsid w:val="007007B9"/>
    <w:rsid w:val="0077498C"/>
    <w:rsid w:val="00791D1E"/>
    <w:rsid w:val="00793716"/>
    <w:rsid w:val="00793D31"/>
    <w:rsid w:val="007A2EB8"/>
    <w:rsid w:val="007B141E"/>
    <w:rsid w:val="007C1F33"/>
    <w:rsid w:val="007D62CE"/>
    <w:rsid w:val="00800534"/>
    <w:rsid w:val="00863952"/>
    <w:rsid w:val="00865E98"/>
    <w:rsid w:val="008C1002"/>
    <w:rsid w:val="008C4105"/>
    <w:rsid w:val="008E0A34"/>
    <w:rsid w:val="008E4949"/>
    <w:rsid w:val="008F06E3"/>
    <w:rsid w:val="00907F4B"/>
    <w:rsid w:val="009145C8"/>
    <w:rsid w:val="00922F40"/>
    <w:rsid w:val="009363F1"/>
    <w:rsid w:val="00945D0D"/>
    <w:rsid w:val="00960DAF"/>
    <w:rsid w:val="00965B5C"/>
    <w:rsid w:val="00971E80"/>
    <w:rsid w:val="00972E4F"/>
    <w:rsid w:val="00985E16"/>
    <w:rsid w:val="00991DE8"/>
    <w:rsid w:val="009A12B4"/>
    <w:rsid w:val="009D535B"/>
    <w:rsid w:val="009E5BEF"/>
    <w:rsid w:val="00A10B6D"/>
    <w:rsid w:val="00A1222F"/>
    <w:rsid w:val="00A61986"/>
    <w:rsid w:val="00A62BC0"/>
    <w:rsid w:val="00A7459E"/>
    <w:rsid w:val="00A90460"/>
    <w:rsid w:val="00AA0E92"/>
    <w:rsid w:val="00AB061E"/>
    <w:rsid w:val="00AE0B91"/>
    <w:rsid w:val="00AF164E"/>
    <w:rsid w:val="00B26509"/>
    <w:rsid w:val="00B27C83"/>
    <w:rsid w:val="00B442E9"/>
    <w:rsid w:val="00B55D7E"/>
    <w:rsid w:val="00BB0602"/>
    <w:rsid w:val="00BB13F8"/>
    <w:rsid w:val="00BB7924"/>
    <w:rsid w:val="00BD4537"/>
    <w:rsid w:val="00BE41A4"/>
    <w:rsid w:val="00C06B06"/>
    <w:rsid w:val="00C12E65"/>
    <w:rsid w:val="00C24BE9"/>
    <w:rsid w:val="00C31E18"/>
    <w:rsid w:val="00C42486"/>
    <w:rsid w:val="00C63804"/>
    <w:rsid w:val="00C64683"/>
    <w:rsid w:val="00C73749"/>
    <w:rsid w:val="00C80C7D"/>
    <w:rsid w:val="00C96D4A"/>
    <w:rsid w:val="00CA4112"/>
    <w:rsid w:val="00CA6306"/>
    <w:rsid w:val="00CC013D"/>
    <w:rsid w:val="00CC5838"/>
    <w:rsid w:val="00CD53EF"/>
    <w:rsid w:val="00CE0E5A"/>
    <w:rsid w:val="00CF4FC1"/>
    <w:rsid w:val="00D10D3B"/>
    <w:rsid w:val="00D15E9F"/>
    <w:rsid w:val="00D1770C"/>
    <w:rsid w:val="00D259A4"/>
    <w:rsid w:val="00D41464"/>
    <w:rsid w:val="00D414D9"/>
    <w:rsid w:val="00D638C6"/>
    <w:rsid w:val="00D739B6"/>
    <w:rsid w:val="00D86349"/>
    <w:rsid w:val="00D8641E"/>
    <w:rsid w:val="00D867A9"/>
    <w:rsid w:val="00D94FF3"/>
    <w:rsid w:val="00DA5AB0"/>
    <w:rsid w:val="00DB6FF3"/>
    <w:rsid w:val="00DB70F6"/>
    <w:rsid w:val="00DC16CE"/>
    <w:rsid w:val="00DC33EB"/>
    <w:rsid w:val="00DE1FE5"/>
    <w:rsid w:val="00DE44CC"/>
    <w:rsid w:val="00DE7628"/>
    <w:rsid w:val="00DF52F3"/>
    <w:rsid w:val="00E00A57"/>
    <w:rsid w:val="00E40542"/>
    <w:rsid w:val="00E54BE8"/>
    <w:rsid w:val="00E57962"/>
    <w:rsid w:val="00E62A70"/>
    <w:rsid w:val="00E665A0"/>
    <w:rsid w:val="00EA5676"/>
    <w:rsid w:val="00EC6FD1"/>
    <w:rsid w:val="00EE4D06"/>
    <w:rsid w:val="00EF45B3"/>
    <w:rsid w:val="00EF5BA2"/>
    <w:rsid w:val="00EF6719"/>
    <w:rsid w:val="00F04E86"/>
    <w:rsid w:val="00F341CB"/>
    <w:rsid w:val="00F345CF"/>
    <w:rsid w:val="00F52791"/>
    <w:rsid w:val="00F60AE3"/>
    <w:rsid w:val="00F61BB3"/>
    <w:rsid w:val="00F63B59"/>
    <w:rsid w:val="00F704BC"/>
    <w:rsid w:val="00F83364"/>
    <w:rsid w:val="00F856A1"/>
    <w:rsid w:val="00FA42FA"/>
    <w:rsid w:val="00FA6278"/>
    <w:rsid w:val="00FB02D9"/>
    <w:rsid w:val="00FC3B63"/>
    <w:rsid w:val="00FE25F5"/>
    <w:rsid w:val="00FE5369"/>
    <w:rsid w:val="00FE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Calibri" w:hAnsi="Georg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A57"/>
    <w:pPr>
      <w:spacing w:line="480" w:lineRule="auto"/>
    </w:pPr>
    <w:rPr>
      <w:rFonts w:ascii="Times New Roman" w:hAnsi="Times New Roman"/>
      <w:sz w:val="24"/>
      <w:szCs w:val="26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863952"/>
    <w:pPr>
      <w:widowControl w:val="0"/>
      <w:spacing w:line="240" w:lineRule="auto"/>
      <w:ind w:left="154"/>
      <w:outlineLvl w:val="0"/>
    </w:pPr>
    <w:rPr>
      <w:rFonts w:eastAsia="Times New Roman"/>
      <w:b/>
      <w:bCs/>
      <w:sz w:val="22"/>
      <w:szCs w:val="22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A3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7922"/>
    <w:rPr>
      <w:rFonts w:ascii="Times New Roman" w:hAnsi="Times New Roman"/>
      <w:sz w:val="24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863952"/>
    <w:rPr>
      <w:rFonts w:ascii="Times New Roman" w:eastAsia="Times New Roman" w:hAnsi="Times New Roman"/>
      <w:b/>
      <w:bCs/>
      <w:sz w:val="22"/>
      <w:szCs w:val="22"/>
      <w:u w:val="single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E0A34"/>
    <w:rPr>
      <w:rFonts w:ascii="Cambria" w:eastAsia="Times New Roman" w:hAnsi="Cambria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Mountain Software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Samuels</dc:creator>
  <cp:lastModifiedBy>Robin Kingham</cp:lastModifiedBy>
  <cp:revision>6</cp:revision>
  <dcterms:created xsi:type="dcterms:W3CDTF">2017-01-12T14:46:00Z</dcterms:created>
  <dcterms:modified xsi:type="dcterms:W3CDTF">2017-02-15T13:09:00Z</dcterms:modified>
</cp:coreProperties>
</file>