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8F6B" w14:textId="5B335A5E" w:rsidR="00C439A3" w:rsidRDefault="003C16C3" w:rsidP="003C16C3">
      <w:pPr>
        <w:jc w:val="center"/>
      </w:pPr>
      <w:r w:rsidRPr="003C16C3">
        <w:pict w14:anchorId="57B38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1" o:title="crest"/>
          </v:shape>
        </w:pict>
      </w:r>
    </w:p>
    <w:p w14:paraId="2787EE45" w14:textId="77777777" w:rsidR="003C16C3" w:rsidRDefault="003C16C3">
      <w:pPr>
        <w:jc w:val="right"/>
      </w:pPr>
    </w:p>
    <w:p w14:paraId="534DCD8B" w14:textId="47AEE4C9" w:rsidR="00C439A3" w:rsidRDefault="00C439A3">
      <w:pPr>
        <w:pStyle w:val="CoverText"/>
        <w:jc w:val="left"/>
        <w:rPr>
          <w:bCs/>
          <w:sz w:val="20"/>
          <w:u w:val="none"/>
        </w:rPr>
      </w:pPr>
      <w:r>
        <w:rPr>
          <w:bCs/>
        </w:rPr>
        <w:t xml:space="preserve">Neutral Citation Number: </w:t>
      </w:r>
      <w:r w:rsidR="00397167">
        <w:rPr>
          <w:bCs/>
        </w:rPr>
        <w:t xml:space="preserve">[2022] </w:t>
      </w:r>
      <w:proofErr w:type="spellStart"/>
      <w:r w:rsidR="00397167">
        <w:rPr>
          <w:bCs/>
        </w:rPr>
        <w:t>EWCA</w:t>
      </w:r>
      <w:proofErr w:type="spellEnd"/>
      <w:r w:rsidR="00397167">
        <w:rPr>
          <w:bCs/>
        </w:rPr>
        <w:t xml:space="preserve"> </w:t>
      </w:r>
      <w:proofErr w:type="spellStart"/>
      <w:r w:rsidR="00397167">
        <w:rPr>
          <w:bCs/>
        </w:rPr>
        <w:t>Civ</w:t>
      </w:r>
      <w:proofErr w:type="spellEnd"/>
      <w:r w:rsidR="00397167">
        <w:rPr>
          <w:bCs/>
        </w:rPr>
        <w:t xml:space="preserve"> 76</w:t>
      </w:r>
      <w:r>
        <w:rPr>
          <w:bCs/>
        </w:rPr>
        <w:br/>
      </w:r>
    </w:p>
    <w:p w14:paraId="6AD326E2" w14:textId="5FE480DF" w:rsidR="00C439A3" w:rsidRDefault="00C439A3">
      <w:pPr>
        <w:pStyle w:val="CoverText"/>
        <w:rPr>
          <w:b/>
          <w:spacing w:val="-3"/>
        </w:rPr>
      </w:pPr>
      <w:r>
        <w:t xml:space="preserve">Case No: </w:t>
      </w:r>
      <w:r w:rsidR="0021054C">
        <w:t>CA-2021-000633</w:t>
      </w:r>
    </w:p>
    <w:p w14:paraId="4187A0B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F2957">
        <w:t>CIVIL</w:t>
      </w:r>
      <w:r>
        <w:t xml:space="preserve"> DIVISION)</w:t>
      </w:r>
    </w:p>
    <w:p w14:paraId="0B2C720F" w14:textId="0D063530"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F2957">
        <w:t>THE HIGH COURT OF JUSTICE</w:t>
      </w:r>
    </w:p>
    <w:p w14:paraId="4233277D" w14:textId="23AA8375" w:rsidR="008F2957"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5F81E5A3" w14:textId="4D6D5AA5" w:rsidR="008F2957"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LIST (</w:t>
      </w:r>
      <w:proofErr w:type="spellStart"/>
      <w:r>
        <w:t>ChD</w:t>
      </w:r>
      <w:proofErr w:type="spellEnd"/>
      <w:r>
        <w:t>)</w:t>
      </w:r>
    </w:p>
    <w:p w14:paraId="43204F10" w14:textId="724C1585"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Gerald (sitting as a Judge of the High Court)</w:t>
      </w:r>
    </w:p>
    <w:p w14:paraId="4985F9B2" w14:textId="35BDD78D"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[2021] </w:t>
      </w:r>
      <w:proofErr w:type="spellStart"/>
      <w:r>
        <w:t>EWHC</w:t>
      </w:r>
      <w:proofErr w:type="spellEnd"/>
      <w:r>
        <w:t xml:space="preserve"> 1476 (Ch)</w:t>
      </w:r>
    </w:p>
    <w:p w14:paraId="33C8F62F" w14:textId="77777777" w:rsidR="00C439A3" w:rsidRDefault="00C439A3">
      <w:pPr>
        <w:pStyle w:val="CoverText"/>
      </w:pPr>
      <w:r>
        <w:t>Royal Courts of Justice</w:t>
      </w:r>
    </w:p>
    <w:p w14:paraId="3F993EB8" w14:textId="77777777" w:rsidR="00C439A3" w:rsidRDefault="00C439A3">
      <w:pPr>
        <w:pStyle w:val="CoverText"/>
      </w:pPr>
      <w:r>
        <w:t>Strand, London, WC2A 2LL</w:t>
      </w:r>
    </w:p>
    <w:p w14:paraId="7507E3EB" w14:textId="77777777" w:rsidR="00C439A3" w:rsidRDefault="00C439A3">
      <w:pPr>
        <w:suppressAutoHyphens/>
        <w:jc w:val="right"/>
        <w:rPr>
          <w:spacing w:val="-3"/>
          <w:u w:val="single"/>
        </w:rPr>
      </w:pPr>
    </w:p>
    <w:p w14:paraId="4ABFAEB9" w14:textId="5CDA4A1E" w:rsidR="00C439A3" w:rsidRDefault="00C439A3">
      <w:pPr>
        <w:pStyle w:val="CoverText"/>
        <w:rPr>
          <w:b/>
        </w:rPr>
      </w:pPr>
      <w:r>
        <w:t xml:space="preserve">Date: </w:t>
      </w:r>
      <w:r w:rsidR="00397167">
        <w:t>02/02/2022</w:t>
      </w:r>
    </w:p>
    <w:p w14:paraId="369ECEE4" w14:textId="4F030CEB" w:rsidR="00C439A3" w:rsidRDefault="00C439A3">
      <w:pPr>
        <w:suppressAutoHyphens/>
        <w:jc w:val="center"/>
        <w:rPr>
          <w:b/>
          <w:spacing w:val="-3"/>
        </w:rPr>
      </w:pPr>
      <w:r>
        <w:rPr>
          <w:b/>
          <w:spacing w:val="-3"/>
        </w:rPr>
        <w:t>Before:</w:t>
      </w:r>
    </w:p>
    <w:p w14:paraId="0573D8F3" w14:textId="77777777" w:rsidR="00C439A3" w:rsidRDefault="00C439A3">
      <w:pPr>
        <w:suppressAutoHyphens/>
        <w:jc w:val="center"/>
        <w:rPr>
          <w:spacing w:val="-3"/>
        </w:rPr>
      </w:pPr>
    </w:p>
    <w:p w14:paraId="485686C4" w14:textId="5EEC38C6"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3A7CF8A7" w14:textId="63AA5A22"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rsidR="00C439A3">
        <w:br/>
      </w:r>
      <w:r w:rsidR="00C439A3">
        <w:rPr>
          <w:b w:val="0"/>
          <w:bCs/>
          <w:u w:val="none"/>
        </w:rPr>
        <w:t>and</w:t>
      </w:r>
    </w:p>
    <w:p w14:paraId="675BE446" w14:textId="1A1AE7AE"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4B5147D1" w14:textId="77777777" w:rsidR="00C439A3" w:rsidRDefault="00C439A3">
      <w:pPr>
        <w:suppressAutoHyphens/>
        <w:jc w:val="center"/>
        <w:rPr>
          <w:spacing w:val="-3"/>
        </w:rPr>
      </w:pPr>
      <w:r>
        <w:rPr>
          <w:spacing w:val="-3"/>
        </w:rPr>
        <w:t>- - - - - - - - - - - - - - - - - - - - -</w:t>
      </w:r>
    </w:p>
    <w:p w14:paraId="083CF678" w14:textId="1536B79C" w:rsidR="00C439A3" w:rsidRDefault="00C439A3">
      <w:pPr>
        <w:suppressAutoHyphens/>
        <w:jc w:val="center"/>
        <w:rPr>
          <w:b/>
          <w:spacing w:val="-3"/>
        </w:rPr>
      </w:pPr>
      <w:r>
        <w:rPr>
          <w:b/>
          <w:spacing w:val="-3"/>
        </w:rPr>
        <w:t>Between:</w:t>
      </w:r>
    </w:p>
    <w:p w14:paraId="25C80F6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EA34CD6" w14:textId="77777777">
        <w:tc>
          <w:tcPr>
            <w:tcW w:w="1314" w:type="dxa"/>
          </w:tcPr>
          <w:p w14:paraId="07035935" w14:textId="77777777" w:rsidR="00C439A3" w:rsidRDefault="00C439A3">
            <w:pPr>
              <w:suppressAutoHyphens/>
              <w:rPr>
                <w:b/>
                <w:spacing w:val="-3"/>
              </w:rPr>
            </w:pPr>
          </w:p>
        </w:tc>
        <w:tc>
          <w:tcPr>
            <w:tcW w:w="6210" w:type="dxa"/>
          </w:tcPr>
          <w:p w14:paraId="2681EC9E" w14:textId="0EE0F32C" w:rsidR="00C439A3" w:rsidRDefault="008F2957">
            <w:pPr>
              <w:suppressAutoHyphens/>
              <w:jc w:val="center"/>
              <w:rPr>
                <w:b/>
                <w:spacing w:val="-3"/>
              </w:rPr>
            </w:pPr>
            <w:r>
              <w:rPr>
                <w:b/>
                <w:spacing w:val="-3"/>
              </w:rPr>
              <w:t>THE CIVIL AVIATION AUTHORITY</w:t>
            </w:r>
          </w:p>
        </w:tc>
        <w:tc>
          <w:tcPr>
            <w:tcW w:w="1440" w:type="dxa"/>
          </w:tcPr>
          <w:p w14:paraId="482813D1" w14:textId="77777777"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615F433C" w14:textId="1C78CA2F" w:rsidR="008F2957"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2864008E" w14:textId="77777777">
        <w:tc>
          <w:tcPr>
            <w:tcW w:w="1314" w:type="dxa"/>
          </w:tcPr>
          <w:p w14:paraId="79C760C4" w14:textId="77777777" w:rsidR="00C439A3" w:rsidRDefault="00C439A3">
            <w:pPr>
              <w:suppressAutoHyphens/>
              <w:rPr>
                <w:b/>
                <w:spacing w:val="-3"/>
              </w:rPr>
            </w:pPr>
          </w:p>
        </w:tc>
        <w:tc>
          <w:tcPr>
            <w:tcW w:w="6210" w:type="dxa"/>
          </w:tcPr>
          <w:p w14:paraId="70D833CA" w14:textId="77777777" w:rsidR="00C439A3" w:rsidRDefault="00C439A3">
            <w:pPr>
              <w:tabs>
                <w:tab w:val="center" w:pos="3312"/>
              </w:tabs>
              <w:suppressAutoHyphens/>
              <w:jc w:val="center"/>
              <w:rPr>
                <w:b/>
                <w:spacing w:val="-3"/>
              </w:rPr>
            </w:pPr>
            <w:r>
              <w:rPr>
                <w:b/>
                <w:spacing w:val="-3"/>
              </w:rPr>
              <w:t>- and -</w:t>
            </w:r>
          </w:p>
        </w:tc>
        <w:tc>
          <w:tcPr>
            <w:tcW w:w="1440" w:type="dxa"/>
          </w:tcPr>
          <w:p w14:paraId="3147BE80" w14:textId="77777777" w:rsidR="00C439A3" w:rsidRDefault="00C439A3">
            <w:pPr>
              <w:suppressAutoHyphens/>
              <w:jc w:val="right"/>
              <w:rPr>
                <w:b/>
                <w:spacing w:val="-3"/>
              </w:rPr>
            </w:pPr>
          </w:p>
        </w:tc>
      </w:tr>
      <w:tr w:rsidR="00C439A3" w14:paraId="368E38D5" w14:textId="77777777">
        <w:tc>
          <w:tcPr>
            <w:tcW w:w="1314" w:type="dxa"/>
          </w:tcPr>
          <w:p w14:paraId="1F760913" w14:textId="77777777" w:rsidR="00C439A3" w:rsidRDefault="00C439A3">
            <w:pPr>
              <w:suppressAutoHyphens/>
              <w:rPr>
                <w:b/>
                <w:spacing w:val="-3"/>
              </w:rPr>
            </w:pPr>
          </w:p>
        </w:tc>
        <w:tc>
          <w:tcPr>
            <w:tcW w:w="6210" w:type="dxa"/>
          </w:tcPr>
          <w:p w14:paraId="0E46EE4E" w14:textId="2F40E0DF" w:rsidR="00C439A3" w:rsidRDefault="008F2957">
            <w:pPr>
              <w:tabs>
                <w:tab w:val="center" w:pos="3312"/>
              </w:tabs>
              <w:suppressAutoHyphens/>
              <w:jc w:val="center"/>
              <w:rPr>
                <w:b/>
                <w:spacing w:val="-3"/>
              </w:rPr>
            </w:pPr>
            <w:r>
              <w:rPr>
                <w:b/>
                <w:spacing w:val="-3"/>
              </w:rPr>
              <w:t>RYANAIR DAC</w:t>
            </w:r>
          </w:p>
        </w:tc>
        <w:tc>
          <w:tcPr>
            <w:tcW w:w="1440" w:type="dxa"/>
          </w:tcPr>
          <w:p w14:paraId="2C6390EB" w14:textId="77777777" w:rsidR="00C439A3"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p w14:paraId="5230D5FD" w14:textId="56E59D5E" w:rsidR="008F2957" w:rsidRDefault="008F29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bl>
    <w:p w14:paraId="092708C4" w14:textId="77777777" w:rsidR="00C439A3" w:rsidRDefault="00C439A3">
      <w:pPr>
        <w:suppressAutoHyphens/>
        <w:rPr>
          <w:b/>
          <w:spacing w:val="-3"/>
        </w:rPr>
      </w:pPr>
    </w:p>
    <w:p w14:paraId="39880253" w14:textId="77777777" w:rsidR="00C439A3" w:rsidRDefault="00C439A3">
      <w:pPr>
        <w:suppressAutoHyphens/>
        <w:jc w:val="center"/>
        <w:rPr>
          <w:spacing w:val="-3"/>
        </w:rPr>
      </w:pPr>
      <w:r>
        <w:rPr>
          <w:spacing w:val="-3"/>
        </w:rPr>
        <w:t>- - - - - - - - - - - - - - - - - - - - -</w:t>
      </w:r>
    </w:p>
    <w:p w14:paraId="31CDE9B1" w14:textId="77777777" w:rsidR="00C439A3" w:rsidRDefault="00C439A3">
      <w:pPr>
        <w:suppressAutoHyphens/>
        <w:jc w:val="center"/>
        <w:rPr>
          <w:spacing w:val="-3"/>
        </w:rPr>
      </w:pPr>
      <w:r>
        <w:rPr>
          <w:spacing w:val="-3"/>
        </w:rPr>
        <w:t>- - - - - - - - - - - - - - - - - - - - -</w:t>
      </w:r>
    </w:p>
    <w:p w14:paraId="438B0657" w14:textId="77777777" w:rsidR="00C439A3" w:rsidRDefault="00C439A3">
      <w:pPr>
        <w:suppressAutoHyphens/>
        <w:jc w:val="center"/>
        <w:rPr>
          <w:spacing w:val="-3"/>
        </w:rPr>
      </w:pPr>
    </w:p>
    <w:p w14:paraId="477F05AE" w14:textId="53FF7657" w:rsidR="00C439A3" w:rsidRDefault="008F2957" w:rsidP="007420AD">
      <w:pPr>
        <w:suppressAutoHyphens/>
        <w:jc w:val="center"/>
        <w:rPr>
          <w:bCs/>
          <w:spacing w:val="-3"/>
        </w:rPr>
      </w:pPr>
      <w:r>
        <w:rPr>
          <w:b/>
          <w:spacing w:val="-3"/>
        </w:rPr>
        <w:t>Brian Kennelly QC and Tom Coates</w:t>
      </w:r>
      <w:r w:rsidR="00C439A3">
        <w:rPr>
          <w:bCs/>
          <w:spacing w:val="-3"/>
        </w:rPr>
        <w:t xml:space="preserve"> (instructed by</w:t>
      </w:r>
      <w:r w:rsidR="007420AD" w:rsidRPr="007420AD">
        <w:rPr>
          <w:b/>
          <w:spacing w:val="-3"/>
        </w:rPr>
        <w:t xml:space="preserve"> </w:t>
      </w:r>
      <w:r w:rsidR="007420AD" w:rsidRPr="007420AD">
        <w:rPr>
          <w:b/>
          <w:bCs/>
          <w:spacing w:val="-3"/>
        </w:rPr>
        <w:t>Stephenson Harwood LLP</w:t>
      </w:r>
      <w:r w:rsidR="00C439A3">
        <w:rPr>
          <w:bCs/>
          <w:spacing w:val="-3"/>
        </w:rPr>
        <w:t xml:space="preserve">) for the </w:t>
      </w:r>
      <w:r>
        <w:rPr>
          <w:b/>
          <w:spacing w:val="-3"/>
        </w:rPr>
        <w:t>Appellant</w:t>
      </w:r>
    </w:p>
    <w:p w14:paraId="6F09C863" w14:textId="0A6BCCC3" w:rsidR="00C439A3" w:rsidRDefault="008F2957" w:rsidP="007420AD">
      <w:pPr>
        <w:suppressAutoHyphens/>
        <w:jc w:val="center"/>
        <w:rPr>
          <w:bCs/>
          <w:spacing w:val="-3"/>
        </w:rPr>
      </w:pPr>
      <w:r>
        <w:rPr>
          <w:b/>
          <w:spacing w:val="-3"/>
        </w:rPr>
        <w:t xml:space="preserve">Kevin de </w:t>
      </w:r>
      <w:proofErr w:type="spellStart"/>
      <w:r>
        <w:rPr>
          <w:b/>
          <w:spacing w:val="-3"/>
        </w:rPr>
        <w:t>Haan</w:t>
      </w:r>
      <w:proofErr w:type="spellEnd"/>
      <w:r>
        <w:rPr>
          <w:b/>
          <w:spacing w:val="-3"/>
        </w:rPr>
        <w:t xml:space="preserve"> QC and Michael Coley</w:t>
      </w:r>
      <w:r w:rsidR="00C439A3">
        <w:rPr>
          <w:b/>
          <w:spacing w:val="-3"/>
        </w:rPr>
        <w:t xml:space="preserve"> </w:t>
      </w:r>
      <w:r w:rsidR="00C439A3">
        <w:rPr>
          <w:bCs/>
          <w:spacing w:val="-3"/>
        </w:rPr>
        <w:t>(instructed by</w:t>
      </w:r>
      <w:r w:rsidR="007420AD" w:rsidRPr="007420AD">
        <w:rPr>
          <w:bCs/>
          <w:spacing w:val="-3"/>
        </w:rPr>
        <w:t xml:space="preserve"> </w:t>
      </w:r>
      <w:r w:rsidR="007420AD" w:rsidRPr="007420AD">
        <w:rPr>
          <w:b/>
          <w:bCs/>
          <w:spacing w:val="-3"/>
        </w:rPr>
        <w:t>The Civil Aviation Authority</w:t>
      </w:r>
      <w:r w:rsidR="00C439A3">
        <w:rPr>
          <w:bCs/>
          <w:spacing w:val="-3"/>
        </w:rPr>
        <w:t xml:space="preserve">) for the </w:t>
      </w:r>
      <w:r>
        <w:rPr>
          <w:b/>
          <w:spacing w:val="-3"/>
        </w:rPr>
        <w:t>Respondent</w:t>
      </w:r>
    </w:p>
    <w:p w14:paraId="6559788C" w14:textId="77777777" w:rsidR="00C439A3" w:rsidRDefault="00C439A3">
      <w:pPr>
        <w:suppressAutoHyphens/>
        <w:jc w:val="center"/>
        <w:rPr>
          <w:b/>
          <w:spacing w:val="-3"/>
        </w:rPr>
      </w:pPr>
    </w:p>
    <w:p w14:paraId="347272FE" w14:textId="285E39CF" w:rsidR="00C439A3" w:rsidRDefault="00C439A3">
      <w:pPr>
        <w:suppressAutoHyphens/>
        <w:jc w:val="center"/>
        <w:rPr>
          <w:spacing w:val="-3"/>
        </w:rPr>
      </w:pPr>
      <w:r>
        <w:rPr>
          <w:spacing w:val="-3"/>
        </w:rPr>
        <w:lastRenderedPageBreak/>
        <w:t xml:space="preserve">Hearing date: </w:t>
      </w:r>
      <w:r w:rsidR="002B284E">
        <w:rPr>
          <w:spacing w:val="-3"/>
        </w:rPr>
        <w:t>19</w:t>
      </w:r>
      <w:r w:rsidR="008F2957">
        <w:rPr>
          <w:spacing w:val="-3"/>
        </w:rPr>
        <w:t xml:space="preserve"> January 202</w:t>
      </w:r>
      <w:r w:rsidR="0071430C">
        <w:rPr>
          <w:spacing w:val="-3"/>
        </w:rPr>
        <w:t>2</w:t>
      </w:r>
    </w:p>
    <w:p w14:paraId="25B255D6" w14:textId="77777777" w:rsidR="00C439A3" w:rsidRDefault="00C439A3">
      <w:pPr>
        <w:suppressAutoHyphens/>
        <w:jc w:val="center"/>
        <w:rPr>
          <w:spacing w:val="-3"/>
        </w:rPr>
      </w:pPr>
      <w:r>
        <w:rPr>
          <w:spacing w:val="-3"/>
        </w:rPr>
        <w:t>- - - - - - - - - - - - - - - - - - - - -</w:t>
      </w:r>
    </w:p>
    <w:p w14:paraId="4593CB3C" w14:textId="404D2B84" w:rsidR="00C439A3" w:rsidRDefault="003C16C3" w:rsidP="003C16C3">
      <w:pPr>
        <w:pStyle w:val="CoverDesc"/>
      </w:pPr>
      <w:r>
        <w:t>Approved Judgment</w:t>
      </w:r>
    </w:p>
    <w:p w14:paraId="51E88421" w14:textId="77777777" w:rsidR="00C439A3" w:rsidRDefault="00C439A3">
      <w:pPr>
        <w:pStyle w:val="CoverDesc"/>
        <w:rPr>
          <w:sz w:val="24"/>
        </w:rPr>
      </w:pPr>
    </w:p>
    <w:p w14:paraId="0955FEDD" w14:textId="77777777" w:rsidR="00C439A3" w:rsidRDefault="00C439A3"/>
    <w:p w14:paraId="0C86BCB2" w14:textId="77777777" w:rsidR="00C439A3" w:rsidRDefault="00C439A3"/>
    <w:p w14:paraId="431F22B3" w14:textId="58B0CE13" w:rsidR="00A85ACC" w:rsidRPr="00476250" w:rsidRDefault="00855A0E" w:rsidP="006432A5">
      <w:pPr>
        <w:jc w:val="center"/>
        <w:rPr>
          <w:b/>
          <w:bCs/>
          <w:sz w:val="20"/>
          <w:szCs w:val="20"/>
        </w:rPr>
        <w:sectPr w:rsidR="00A85ACC" w:rsidRPr="00476250">
          <w:footerReference w:type="default" r:id="rId12"/>
          <w:pgSz w:w="11909" w:h="16834" w:code="9"/>
          <w:pgMar w:top="720" w:right="1440" w:bottom="720" w:left="1440" w:header="720" w:footer="720" w:gutter="0"/>
          <w:pgNumType w:start="1"/>
          <w:cols w:space="720"/>
        </w:sectPr>
      </w:pPr>
      <w:r w:rsidRPr="00476250">
        <w:rPr>
          <w:b/>
          <w:bCs/>
          <w:sz w:val="20"/>
          <w:szCs w:val="20"/>
        </w:rPr>
        <w:t xml:space="preserve">This judgment was handed down remotely at </w:t>
      </w:r>
      <w:r w:rsidR="00BC3159" w:rsidRPr="00476250">
        <w:rPr>
          <w:b/>
          <w:bCs/>
          <w:sz w:val="20"/>
          <w:szCs w:val="20"/>
        </w:rPr>
        <w:t>10:30am</w:t>
      </w:r>
      <w:r w:rsidRPr="00476250">
        <w:rPr>
          <w:b/>
          <w:bCs/>
          <w:sz w:val="20"/>
          <w:szCs w:val="20"/>
        </w:rPr>
        <w:t xml:space="preserve"> on </w:t>
      </w:r>
      <w:r w:rsidR="00BC3159" w:rsidRPr="00476250">
        <w:rPr>
          <w:b/>
          <w:bCs/>
          <w:sz w:val="20"/>
          <w:szCs w:val="20"/>
        </w:rPr>
        <w:t xml:space="preserve">02 February 2022 </w:t>
      </w:r>
      <w:r w:rsidRPr="00476250">
        <w:rPr>
          <w:b/>
          <w:bCs/>
          <w:sz w:val="20"/>
          <w:szCs w:val="20"/>
        </w:rPr>
        <w:t>by circulation to the parties or their representatives by email and by release to BAILII and the National Archives.</w:t>
      </w:r>
    </w:p>
    <w:p w14:paraId="1C8312A2" w14:textId="0B3D2121" w:rsidR="00C439A3" w:rsidRDefault="008F2957">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Lord Justice Newey</w:t>
      </w:r>
      <w:r w:rsidR="00C439A3">
        <w:rPr>
          <w:b/>
        </w:rPr>
        <w:t>:</w:t>
      </w:r>
      <w:r w:rsidR="00C439A3">
        <w:t xml:space="preserve"> </w:t>
      </w:r>
      <w:bookmarkStart w:id="0" w:name="_GoBack"/>
      <w:bookmarkEnd w:id="0"/>
    </w:p>
    <w:p w14:paraId="6B6E9004" w14:textId="1025F350" w:rsidR="00C439A3" w:rsidRDefault="00C07FC6" w:rsidP="003C16C3">
      <w:pPr>
        <w:pStyle w:val="ParaLevel1"/>
      </w:pPr>
      <w:r>
        <w:t xml:space="preserve">The question raised by this appeal is whether the appellant, Ryanair </w:t>
      </w:r>
      <w:r w:rsidR="000C1EFD">
        <w:t>DAC</w:t>
      </w:r>
      <w:r w:rsidR="00245D4E">
        <w:t xml:space="preserve"> (“Ryanair”)</w:t>
      </w:r>
      <w:r w:rsidR="000C1EFD">
        <w:t xml:space="preserve">, </w:t>
      </w:r>
      <w:r w:rsidR="00652EF7">
        <w:t xml:space="preserve">is </w:t>
      </w:r>
      <w:r w:rsidR="002D2BB0">
        <w:t>obliged</w:t>
      </w:r>
      <w:r w:rsidR="00652EF7">
        <w:t xml:space="preserve"> </w:t>
      </w:r>
      <w:r w:rsidR="002C21FD">
        <w:t xml:space="preserve">by </w:t>
      </w:r>
      <w:r w:rsidR="000B1A61">
        <w:t>Parliament and Council Regulation (EC) No 261/2004 (“the Regulation”)</w:t>
      </w:r>
      <w:r w:rsidR="00245D4E">
        <w:t xml:space="preserve"> to pay </w:t>
      </w:r>
      <w:r w:rsidR="00FE28C3">
        <w:t xml:space="preserve">passengers </w:t>
      </w:r>
      <w:r w:rsidR="009922B7">
        <w:t xml:space="preserve">compensation </w:t>
      </w:r>
      <w:r w:rsidR="001370B4">
        <w:t xml:space="preserve">in respect of flights that were cancelled in 2018 as </w:t>
      </w:r>
      <w:r w:rsidR="0071430C">
        <w:t xml:space="preserve">a </w:t>
      </w:r>
      <w:r w:rsidR="001370B4">
        <w:t>result of strike action by employees</w:t>
      </w:r>
      <w:r w:rsidR="005B7A95">
        <w:t xml:space="preserve"> of the </w:t>
      </w:r>
      <w:r w:rsidR="00442403">
        <w:t>airline</w:t>
      </w:r>
      <w:r w:rsidR="005B7A95">
        <w:t>.</w:t>
      </w:r>
      <w:r w:rsidR="005324E4">
        <w:t xml:space="preserve"> </w:t>
      </w:r>
      <w:r w:rsidR="00007024">
        <w:t xml:space="preserve">It is Ryanair’s case that </w:t>
      </w:r>
      <w:r w:rsidR="002826A2">
        <w:t xml:space="preserve">the cancellations were caused by “extraordinary circumstances” within the meaning of </w:t>
      </w:r>
      <w:r w:rsidR="006F787C">
        <w:t xml:space="preserve">article 5(3) of the Regulation and, hence, that compensation is not payable. </w:t>
      </w:r>
      <w:r w:rsidR="005324E4">
        <w:t>HH Judge Gerald</w:t>
      </w:r>
      <w:r w:rsidR="0042784B">
        <w:t xml:space="preserve"> (“the Judge”)</w:t>
      </w:r>
      <w:r w:rsidR="005324E4">
        <w:t xml:space="preserve">, sitting as a Judge of the High Court, </w:t>
      </w:r>
      <w:r w:rsidR="006F787C">
        <w:t>rejected that contention</w:t>
      </w:r>
      <w:r w:rsidR="005324E4">
        <w:t xml:space="preserve"> </w:t>
      </w:r>
      <w:r w:rsidR="00D367A3">
        <w:t>in a judgment given on 29 April 2021</w:t>
      </w:r>
      <w:r w:rsidR="006F787C">
        <w:t>, but Ryanair now challenges that decision in this Court.</w:t>
      </w:r>
    </w:p>
    <w:p w14:paraId="7DD2AEAA" w14:textId="43242AF3" w:rsidR="00015328" w:rsidRDefault="00015328" w:rsidP="003C16C3">
      <w:pPr>
        <w:pStyle w:val="ParaLevel1"/>
      </w:pPr>
      <w:r>
        <w:t xml:space="preserve">The claim is brought by the respondent, the Civil Aviation Authority (“the CAA”), </w:t>
      </w:r>
      <w:r w:rsidR="003D512D">
        <w:t xml:space="preserve">pursuant to </w:t>
      </w:r>
      <w:r w:rsidR="0088589A">
        <w:t>part 8 of the Enterprise Act 2002</w:t>
      </w:r>
      <w:r w:rsidR="00D94205">
        <w:t>.</w:t>
      </w:r>
      <w:r w:rsidR="00F04679">
        <w:t xml:space="preserve"> That allows the CAA to apply for an “enforcement order” </w:t>
      </w:r>
      <w:r w:rsidR="001F406F">
        <w:t>if it thinks</w:t>
      </w:r>
      <w:r w:rsidR="00E8335C">
        <w:t xml:space="preserve"> that there has been a</w:t>
      </w:r>
      <w:r w:rsidR="00A07695">
        <w:t xml:space="preserve"> contravention of</w:t>
      </w:r>
      <w:r w:rsidR="000942EA">
        <w:t xml:space="preserve"> the Regulation</w:t>
      </w:r>
      <w:r w:rsidR="00393009">
        <w:t xml:space="preserve"> which harms the collective interests of c</w:t>
      </w:r>
      <w:r w:rsidR="0042784B">
        <w:t>onsumers.</w:t>
      </w:r>
      <w:r w:rsidR="00E41C8A">
        <w:t xml:space="preserve"> In the present case, the Judge made an enforcement order requiring Ryanair to </w:t>
      </w:r>
      <w:r w:rsidR="009C564E">
        <w:t xml:space="preserve">pay </w:t>
      </w:r>
      <w:r w:rsidR="00801C9F">
        <w:t>affected</w:t>
      </w:r>
      <w:r w:rsidR="009C564E">
        <w:t xml:space="preserve"> passengers compensation in the amounts s</w:t>
      </w:r>
      <w:r w:rsidR="001B3529">
        <w:t>et out</w:t>
      </w:r>
      <w:r w:rsidR="00C5078A">
        <w:t xml:space="preserve"> in article 7 of the Regulation.</w:t>
      </w:r>
    </w:p>
    <w:p w14:paraId="215A34DC" w14:textId="1CAA9D56" w:rsidR="00A62702" w:rsidRDefault="00A62702" w:rsidP="003C16C3">
      <w:pPr>
        <w:pStyle w:val="ParaHeading"/>
        <w:rPr>
          <w:b/>
          <w:u w:val="single"/>
        </w:rPr>
      </w:pPr>
      <w:r>
        <w:rPr>
          <w:b/>
          <w:u w:val="single"/>
        </w:rPr>
        <w:t>Basic facts</w:t>
      </w:r>
    </w:p>
    <w:p w14:paraId="5862B5AC" w14:textId="4BBFF6CB" w:rsidR="00A62702" w:rsidRDefault="00E76E0C" w:rsidP="003C16C3">
      <w:pPr>
        <w:pStyle w:val="ParaLevel1"/>
      </w:pPr>
      <w:r>
        <w:t>In the past</w:t>
      </w:r>
      <w:r w:rsidR="003760B3">
        <w:t xml:space="preserve">, Ryanair would negotiate </w:t>
      </w:r>
      <w:r w:rsidR="00B13061">
        <w:t xml:space="preserve">staff terms and conditions using a system of employee representative </w:t>
      </w:r>
      <w:r>
        <w:t>committees.</w:t>
      </w:r>
      <w:r w:rsidR="00C865F8">
        <w:t xml:space="preserve"> In December 2017, however, </w:t>
      </w:r>
      <w:r w:rsidR="004843D9">
        <w:t>Ryanai</w:t>
      </w:r>
      <w:r w:rsidR="00E1579F">
        <w:t>r</w:t>
      </w:r>
      <w:r w:rsidR="004843D9">
        <w:t xml:space="preserve"> decided to recognise trade unions for its pilots and </w:t>
      </w:r>
      <w:r w:rsidR="00C161FC">
        <w:t>cabin</w:t>
      </w:r>
      <w:r w:rsidR="004843D9">
        <w:t xml:space="preserve"> crew.</w:t>
      </w:r>
      <w:r w:rsidR="00E037B4">
        <w:t xml:space="preserve"> During subsequent negotiations with </w:t>
      </w:r>
      <w:proofErr w:type="spellStart"/>
      <w:r w:rsidR="007A6FEC">
        <w:t>F</w:t>
      </w:r>
      <w:r w:rsidR="00B75BE6">
        <w:t>órsa</w:t>
      </w:r>
      <w:proofErr w:type="spellEnd"/>
      <w:r w:rsidR="00B75BE6">
        <w:t>, an Irish trade union</w:t>
      </w:r>
      <w:r w:rsidR="00E1579F">
        <w:t>, over the terms of a recognition agreement,</w:t>
      </w:r>
      <w:r w:rsidR="001F3D51">
        <w:t xml:space="preserve"> </w:t>
      </w:r>
      <w:proofErr w:type="spellStart"/>
      <w:r w:rsidR="001F3D51" w:rsidRPr="001F3D51">
        <w:t>Fórsa</w:t>
      </w:r>
      <w:proofErr w:type="spellEnd"/>
      <w:r w:rsidR="00466AA6">
        <w:t xml:space="preserve"> se</w:t>
      </w:r>
      <w:r w:rsidR="003E2DD9">
        <w:t>nt Ryanair a letter in May 201</w:t>
      </w:r>
      <w:r w:rsidR="00681B05">
        <w:t>8</w:t>
      </w:r>
      <w:r w:rsidR="003E2DD9">
        <w:t xml:space="preserve"> setting out 11 </w:t>
      </w:r>
      <w:r w:rsidR="003E2DD9">
        <w:lastRenderedPageBreak/>
        <w:t xml:space="preserve">minimum requirements for an agreement governing </w:t>
      </w:r>
      <w:r w:rsidR="00F25FB8">
        <w:t>seniority among Irish pilots.</w:t>
      </w:r>
      <w:r w:rsidR="005C33A9">
        <w:t xml:space="preserve"> </w:t>
      </w:r>
      <w:r w:rsidR="00C10A45">
        <w:t>I</w:t>
      </w:r>
      <w:r w:rsidR="0064458E">
        <w:t xml:space="preserve">n unchallenged evidence, </w:t>
      </w:r>
      <w:r w:rsidR="000C6B3C">
        <w:t>Mr Darrell Hughes, the People Director at Ryanair</w:t>
      </w:r>
      <w:r w:rsidR="002F6ED5">
        <w:t xml:space="preserve">, has explained that </w:t>
      </w:r>
      <w:r w:rsidR="00EA627B">
        <w:t>the airline</w:t>
      </w:r>
      <w:r w:rsidR="002F6ED5">
        <w:t xml:space="preserve"> could not accede to the demands </w:t>
      </w:r>
      <w:r w:rsidR="00C10A45">
        <w:t>without significantly jeopardising its business model</w:t>
      </w:r>
      <w:r w:rsidR="001209DE">
        <w:t xml:space="preserve">. However, </w:t>
      </w:r>
      <w:r w:rsidR="00216CF2">
        <w:t>pilots voted in favour of industrial action in a secret ballot</w:t>
      </w:r>
      <w:r w:rsidR="00E450B9">
        <w:t xml:space="preserve"> and, despite Ryanair </w:t>
      </w:r>
      <w:r w:rsidR="00CE5BA7">
        <w:t>putting forward proposals of its own and</w:t>
      </w:r>
      <w:r w:rsidR="006E52D9">
        <w:t xml:space="preserve"> attending meetings</w:t>
      </w:r>
      <w:r w:rsidR="009D79F6">
        <w:t xml:space="preserve"> with </w:t>
      </w:r>
      <w:proofErr w:type="spellStart"/>
      <w:r w:rsidR="009D79F6" w:rsidRPr="009D79F6">
        <w:t>Fórsa</w:t>
      </w:r>
      <w:proofErr w:type="spellEnd"/>
      <w:r w:rsidR="00A97B2B">
        <w:t xml:space="preserve">, strikes were held </w:t>
      </w:r>
      <w:r w:rsidR="0005058A">
        <w:t xml:space="preserve">on </w:t>
      </w:r>
      <w:r w:rsidR="00AE3481">
        <w:t>a number of</w:t>
      </w:r>
      <w:r w:rsidR="0005058A">
        <w:t xml:space="preserve"> days in July and </w:t>
      </w:r>
      <w:r w:rsidR="00681B05">
        <w:t>August of 2018.</w:t>
      </w:r>
      <w:r w:rsidR="00C40720">
        <w:t xml:space="preserve"> Eventually, following intensive mediation </w:t>
      </w:r>
      <w:r w:rsidR="004C6E1E">
        <w:t>between 13 and 23 August 2018, the two sides reached</w:t>
      </w:r>
      <w:r w:rsidR="002B30D4">
        <w:t xml:space="preserve"> agreement.</w:t>
      </w:r>
      <w:r w:rsidR="00D01C60">
        <w:t xml:space="preserve"> Ryanair a</w:t>
      </w:r>
      <w:r w:rsidR="00442403">
        <w:t>ccepted</w:t>
      </w:r>
      <w:r w:rsidR="00D01C60">
        <w:t xml:space="preserve"> </w:t>
      </w:r>
      <w:r w:rsidR="00A53034">
        <w:t xml:space="preserve">certain of </w:t>
      </w:r>
      <w:proofErr w:type="spellStart"/>
      <w:r w:rsidR="00A53034" w:rsidRPr="00A53034">
        <w:t>Fórsa</w:t>
      </w:r>
      <w:r w:rsidR="00A53034">
        <w:t>’s</w:t>
      </w:r>
      <w:proofErr w:type="spellEnd"/>
      <w:r w:rsidR="00A53034">
        <w:t xml:space="preserve"> demands</w:t>
      </w:r>
      <w:r w:rsidR="00BA30DA">
        <w:t xml:space="preserve">, </w:t>
      </w:r>
      <w:proofErr w:type="spellStart"/>
      <w:r w:rsidR="00BA30DA" w:rsidRPr="00BA30DA">
        <w:t>Fórsa</w:t>
      </w:r>
      <w:proofErr w:type="spellEnd"/>
      <w:r w:rsidR="00BA30DA">
        <w:t xml:space="preserve"> </w:t>
      </w:r>
      <w:r w:rsidR="006A45B2">
        <w:t>gave way on</w:t>
      </w:r>
      <w:r w:rsidR="00173036">
        <w:t xml:space="preserve"> </w:t>
      </w:r>
      <w:r w:rsidR="00DF7C72">
        <w:t>a number of points</w:t>
      </w:r>
      <w:r w:rsidR="006A45B2">
        <w:t xml:space="preserve">, </w:t>
      </w:r>
      <w:r w:rsidR="00173036">
        <w:t>others were the subject of compromises</w:t>
      </w:r>
      <w:r w:rsidR="005F2DB9">
        <w:t xml:space="preserve"> and, </w:t>
      </w:r>
      <w:r w:rsidR="004D0498">
        <w:t>in one case, a working group was formed to seek to find a solution</w:t>
      </w:r>
      <w:r w:rsidR="000337CE">
        <w:t>.</w:t>
      </w:r>
      <w:r w:rsidR="00A40B8E">
        <w:t xml:space="preserve"> The resulting agreement </w:t>
      </w:r>
      <w:r w:rsidR="00AE4914">
        <w:t xml:space="preserve">was ratified by </w:t>
      </w:r>
      <w:proofErr w:type="spellStart"/>
      <w:r w:rsidR="00AE4914" w:rsidRPr="00AE4914">
        <w:t>Fórsa</w:t>
      </w:r>
      <w:r w:rsidR="00AE4914">
        <w:t>’s</w:t>
      </w:r>
      <w:proofErr w:type="spellEnd"/>
      <w:r w:rsidR="00AE4914">
        <w:t xml:space="preserve"> Ryanair members in September 2018</w:t>
      </w:r>
      <w:r w:rsidR="00817457">
        <w:t>.</w:t>
      </w:r>
    </w:p>
    <w:p w14:paraId="74D36011" w14:textId="427CB4A2" w:rsidR="007C69EF" w:rsidRDefault="00A0186F" w:rsidP="003C16C3">
      <w:pPr>
        <w:pStyle w:val="ParaLevel1"/>
      </w:pPr>
      <w:r>
        <w:t xml:space="preserve">There were also strikes </w:t>
      </w:r>
      <w:r w:rsidR="003C4965">
        <w:t>between July and September of 2018 in other European countries.</w:t>
      </w:r>
      <w:r w:rsidR="00735CB5">
        <w:t xml:space="preserve"> Mr </w:t>
      </w:r>
      <w:r w:rsidR="00686489">
        <w:t xml:space="preserve">Hughes said in his witness </w:t>
      </w:r>
      <w:r w:rsidR="005D02F6">
        <w:t>statement:</w:t>
      </w:r>
    </w:p>
    <w:p w14:paraId="452A72A2" w14:textId="13138D6D" w:rsidR="005D02F6" w:rsidRDefault="005D02F6" w:rsidP="003C16C3">
      <w:pPr>
        <w:pStyle w:val="Quote"/>
      </w:pPr>
      <w:r>
        <w:t>“Ryanair’s impression is that</w:t>
      </w:r>
      <w:r w:rsidR="00CA2AD0">
        <w:t>, given that it is a mature multinational company operating in 37 countries and had not been a unionised airline</w:t>
      </w:r>
      <w:r w:rsidR="0042155F">
        <w:t xml:space="preserve"> before December 2017, some unions were determined to announce their arrival by striking during 2018</w:t>
      </w:r>
      <w:r w:rsidR="00C27CB4">
        <w:t>. This was especially true in certain countries (including Spain</w:t>
      </w:r>
      <w:r w:rsidR="008B5900">
        <w:t>, Belgium, Germany and Portugal) where it is more common for unions</w:t>
      </w:r>
      <w:r w:rsidR="002D25AE">
        <w:t xml:space="preserve"> to call strikes at the early stages of a negotiating process rather than as a last resort.</w:t>
      </w:r>
      <w:r>
        <w:t>”</w:t>
      </w:r>
    </w:p>
    <w:p w14:paraId="70254D29" w14:textId="7C6D58D3" w:rsidR="00541981" w:rsidRPr="00541981" w:rsidRDefault="0089123E" w:rsidP="003C16C3">
      <w:pPr>
        <w:pStyle w:val="ParaLevel1"/>
      </w:pPr>
      <w:r>
        <w:t>In consequence</w:t>
      </w:r>
      <w:r w:rsidR="00541981">
        <w:t xml:space="preserve"> of the various strikes</w:t>
      </w:r>
      <w:r w:rsidR="00693DDF">
        <w:t xml:space="preserve">, Ryanair cancelled a number of flights, </w:t>
      </w:r>
      <w:r w:rsidR="00E9067B">
        <w:t xml:space="preserve">including some which </w:t>
      </w:r>
      <w:r w:rsidR="00A70321">
        <w:t>had been</w:t>
      </w:r>
      <w:r w:rsidR="00E9067B">
        <w:t xml:space="preserve"> scheduled to depart from an airport in the United Kingdom.</w:t>
      </w:r>
    </w:p>
    <w:p w14:paraId="541CC6C3" w14:textId="1F733237" w:rsidR="009455DD" w:rsidRDefault="008E7029" w:rsidP="003C16C3">
      <w:pPr>
        <w:pStyle w:val="ParaHeading"/>
        <w:rPr>
          <w:b/>
          <w:u w:val="single"/>
        </w:rPr>
      </w:pPr>
      <w:r>
        <w:rPr>
          <w:b/>
          <w:u w:val="single"/>
        </w:rPr>
        <w:lastRenderedPageBreak/>
        <w:t>The Regulation</w:t>
      </w:r>
    </w:p>
    <w:p w14:paraId="45CA9263" w14:textId="438C6AF8" w:rsidR="008E7029" w:rsidRDefault="00CE2F1E" w:rsidP="003C16C3">
      <w:pPr>
        <w:pStyle w:val="ParaLevel1"/>
      </w:pPr>
      <w:r>
        <w:t xml:space="preserve">The Regulation </w:t>
      </w:r>
      <w:r w:rsidR="001F5FA2">
        <w:t>imposes</w:t>
      </w:r>
      <w:r w:rsidR="002D2BB0">
        <w:t xml:space="preserve"> obligations </w:t>
      </w:r>
      <w:r w:rsidR="00CF6AF6">
        <w:t>o</w:t>
      </w:r>
      <w:r w:rsidR="002D2BB0">
        <w:t xml:space="preserve">n air carriers to </w:t>
      </w:r>
      <w:r w:rsidR="00181F3D">
        <w:t xml:space="preserve">provide assistance and compensation to passengers </w:t>
      </w:r>
      <w:r w:rsidR="00F43DF8">
        <w:t>who are denied boarding or whose flights are cancelled or seriously delayed</w:t>
      </w:r>
      <w:r w:rsidR="00B03CDE">
        <w:t xml:space="preserve">. Where a flight is cancelled, </w:t>
      </w:r>
      <w:r w:rsidR="007F6EC7">
        <w:t>article 5 entitle</w:t>
      </w:r>
      <w:r w:rsidR="001B3529">
        <w:t>s</w:t>
      </w:r>
      <w:r w:rsidR="007F6EC7">
        <w:t xml:space="preserve"> the passengers concerned to reimbursement or re-routing in accordance with article </w:t>
      </w:r>
      <w:r w:rsidR="007C4AC2">
        <w:t>8</w:t>
      </w:r>
      <w:r w:rsidR="00512A88">
        <w:t>;</w:t>
      </w:r>
      <w:r w:rsidR="00AD5132">
        <w:t xml:space="preserve"> to meals, refreshments and, </w:t>
      </w:r>
      <w:r w:rsidR="003D4E80">
        <w:t>sometimes</w:t>
      </w:r>
      <w:r w:rsidR="00AD5132">
        <w:t xml:space="preserve">, hotel accommodation </w:t>
      </w:r>
      <w:r w:rsidR="001B3529">
        <w:t>pursuant to</w:t>
      </w:r>
      <w:r w:rsidR="00512A88">
        <w:t xml:space="preserve"> article 9; </w:t>
      </w:r>
      <w:r w:rsidR="00454C4E">
        <w:t>and</w:t>
      </w:r>
      <w:r w:rsidR="000B0DAA">
        <w:t xml:space="preserve"> also, </w:t>
      </w:r>
      <w:r w:rsidR="003D4E80">
        <w:t xml:space="preserve">potentially, </w:t>
      </w:r>
      <w:r w:rsidR="004159F4">
        <w:t xml:space="preserve">to </w:t>
      </w:r>
      <w:r w:rsidR="003D4E80">
        <w:t>compensation</w:t>
      </w:r>
      <w:r w:rsidR="00F81F14">
        <w:t xml:space="preserve"> of </w:t>
      </w:r>
      <w:r w:rsidR="000321F2">
        <w:t>€250</w:t>
      </w:r>
      <w:r w:rsidR="006B6C75">
        <w:t>, €400 or €600</w:t>
      </w:r>
      <w:r w:rsidR="003D4E80">
        <w:t xml:space="preserve"> per passenger</w:t>
      </w:r>
      <w:r w:rsidR="006B6C75">
        <w:t xml:space="preserve">, depending on the </w:t>
      </w:r>
      <w:r w:rsidR="002E60F6">
        <w:t>distance</w:t>
      </w:r>
      <w:r w:rsidR="006B6C75">
        <w:t xml:space="preserve"> of the</w:t>
      </w:r>
      <w:r w:rsidR="00494A46">
        <w:t xml:space="preserve"> flight</w:t>
      </w:r>
      <w:r w:rsidR="004153E2">
        <w:t xml:space="preserve"> in question</w:t>
      </w:r>
      <w:r w:rsidR="00494A46">
        <w:t>, under article 7.</w:t>
      </w:r>
    </w:p>
    <w:p w14:paraId="6E8936A4" w14:textId="1EF95141" w:rsidR="00C2303B" w:rsidRDefault="00C2303B" w:rsidP="003C16C3">
      <w:pPr>
        <w:pStyle w:val="ParaLevel1"/>
      </w:pPr>
      <w:r>
        <w:t>So far as relevant to the payment of compensation, article 5 provides:</w:t>
      </w:r>
    </w:p>
    <w:p w14:paraId="5865C43F" w14:textId="6F1F16FB" w:rsidR="000A3B99" w:rsidRPr="000A3B99" w:rsidRDefault="00994D27" w:rsidP="003C16C3">
      <w:pPr>
        <w:pStyle w:val="Quote"/>
      </w:pPr>
      <w:r>
        <w:t>“</w:t>
      </w:r>
      <w:r w:rsidR="000A3B99" w:rsidRPr="000A3B99">
        <w:t>1.</w:t>
      </w:r>
      <w:r w:rsidR="000A3B99">
        <w:t xml:space="preserve"> </w:t>
      </w:r>
      <w:r w:rsidR="000A3B99" w:rsidRPr="000A3B99">
        <w:t>In case of cancellation of a flight, the passengers concerned shall:</w:t>
      </w:r>
    </w:p>
    <w:p w14:paraId="0756F18E" w14:textId="786D1665" w:rsidR="000A3B99" w:rsidRPr="000A3B99" w:rsidRDefault="000A3B99" w:rsidP="003C16C3">
      <w:pPr>
        <w:pStyle w:val="Quote"/>
      </w:pPr>
      <w:r>
        <w:t>…</w:t>
      </w:r>
    </w:p>
    <w:p w14:paraId="2D7D921B" w14:textId="77777777" w:rsidR="000A3B99" w:rsidRPr="000A3B99" w:rsidRDefault="000A3B99" w:rsidP="003C16C3">
      <w:pPr>
        <w:pStyle w:val="Quote"/>
      </w:pPr>
      <w:r w:rsidRPr="000A3B99">
        <w:t>(c) have the right to compensation by the operating air carrier in accordance with Article 7, unless:</w:t>
      </w:r>
    </w:p>
    <w:p w14:paraId="455ACE28" w14:textId="77777777" w:rsidR="000A3B99" w:rsidRPr="000A3B99" w:rsidRDefault="000A3B99" w:rsidP="003C16C3">
      <w:pPr>
        <w:pStyle w:val="Quote"/>
      </w:pPr>
      <w:r w:rsidRPr="000A3B99">
        <w:t>(</w:t>
      </w:r>
      <w:proofErr w:type="spellStart"/>
      <w:r w:rsidRPr="000A3B99">
        <w:t>i</w:t>
      </w:r>
      <w:proofErr w:type="spellEnd"/>
      <w:r w:rsidRPr="000A3B99">
        <w:t>) they are informed of the cancellation at least two weeks before the scheduled time of departure; or</w:t>
      </w:r>
    </w:p>
    <w:p w14:paraId="47A39EC9" w14:textId="77777777" w:rsidR="000A3B99" w:rsidRPr="000A3B99" w:rsidRDefault="000A3B99" w:rsidP="003C16C3">
      <w:pPr>
        <w:pStyle w:val="Quote"/>
      </w:pPr>
      <w:r w:rsidRPr="000A3B99">
        <w:t>(ii) they are informed of the cancellation between two weeks and seven days before the scheduled time of departure and are offered re-routing, allowing them to depart no more than two hours before the scheduled time of departure and to reach their final destination less than four hours after the scheduled time of arrival; or</w:t>
      </w:r>
    </w:p>
    <w:p w14:paraId="6B0F5F15" w14:textId="77777777" w:rsidR="000A3B99" w:rsidRPr="000A3B99" w:rsidRDefault="000A3B99" w:rsidP="003C16C3">
      <w:pPr>
        <w:pStyle w:val="Quote"/>
      </w:pPr>
      <w:r w:rsidRPr="000A3B99">
        <w:t>(iii) they are informed of the cancellation less than seven days before the scheduled time of departure and are offered re-routing, allowing them to depart no more than one hour before the scheduled time of departure and to reach their final destination less than two hours after the scheduled time of arrival.</w:t>
      </w:r>
    </w:p>
    <w:p w14:paraId="47BF8F35" w14:textId="66F6510F" w:rsidR="000A3B99" w:rsidRPr="000A3B99" w:rsidRDefault="000A3B99" w:rsidP="003C16C3">
      <w:pPr>
        <w:pStyle w:val="Quote"/>
      </w:pPr>
      <w:r>
        <w:t>…</w:t>
      </w:r>
    </w:p>
    <w:p w14:paraId="5DAEF53E" w14:textId="3B1CF3D1" w:rsidR="00994D27" w:rsidRDefault="000A3B99" w:rsidP="003C16C3">
      <w:pPr>
        <w:pStyle w:val="Quote"/>
      </w:pPr>
      <w:r w:rsidRPr="000A3B99">
        <w:lastRenderedPageBreak/>
        <w:t>3. An operating air carrier shall not be obliged to pay compensation in accordance with Article 7, if it can prove that the cancellation is caused by extraordinary circumstances which could not have been avoided even if all reasonable measures had been taken.</w:t>
      </w:r>
      <w:r w:rsidR="00994D27">
        <w:t>”</w:t>
      </w:r>
    </w:p>
    <w:p w14:paraId="59744CA0" w14:textId="0D2EFC58" w:rsidR="004E64DC" w:rsidRDefault="00BD489D" w:rsidP="003C16C3">
      <w:pPr>
        <w:pStyle w:val="ParaLevel1"/>
      </w:pPr>
      <w:r>
        <w:t xml:space="preserve">Some of the objectives of the Regulation </w:t>
      </w:r>
      <w:r w:rsidR="00BF47CA">
        <w:t>emerge</w:t>
      </w:r>
      <w:r>
        <w:t xml:space="preserve"> from </w:t>
      </w:r>
      <w:r w:rsidR="004E64DC">
        <w:t xml:space="preserve">its first four recitals. These </w:t>
      </w:r>
      <w:r w:rsidR="004C55C5">
        <w:t>are in these terms:</w:t>
      </w:r>
    </w:p>
    <w:p w14:paraId="458F8BB7" w14:textId="77777777" w:rsidR="00AC5645" w:rsidRPr="00AC5645" w:rsidRDefault="004C55C5" w:rsidP="003C16C3">
      <w:pPr>
        <w:pStyle w:val="Quote"/>
      </w:pPr>
      <w:r>
        <w:t>“</w:t>
      </w:r>
      <w:r w:rsidR="00AC5645" w:rsidRPr="00AC5645">
        <w:t>(1) Action by the Community in the field of air transport should aim, among other things, at ensuring a high level of protection for passengers. Moreover, full account should be taken of the requirements of consumer protection in general.</w:t>
      </w:r>
    </w:p>
    <w:p w14:paraId="2EEFB3F0" w14:textId="77777777" w:rsidR="00AC5645" w:rsidRPr="00AC5645" w:rsidRDefault="00AC5645" w:rsidP="003C16C3">
      <w:pPr>
        <w:pStyle w:val="Quote"/>
      </w:pPr>
      <w:r w:rsidRPr="00AC5645">
        <w:t>(2) Denied boarding and cancellation or long delay of flights cause serious trouble and inconvenience to passengers.</w:t>
      </w:r>
    </w:p>
    <w:p w14:paraId="3CD6CA77" w14:textId="1EBC3374" w:rsidR="00AC5645" w:rsidRPr="00AC5645" w:rsidRDefault="00AC5645" w:rsidP="003C16C3">
      <w:pPr>
        <w:pStyle w:val="Quote"/>
      </w:pPr>
      <w:r w:rsidRPr="00AC5645">
        <w:t>(3) While Council Regulation (EEC) No 295/91 of 4 February 1991 establishing common rules for a denied boarding compensation system in scheduled air transport created basic protection for passengers, the number of passengers denied boarding against their will remains too high, as does that affected by cancellations without prior warning and that affected by long delays.</w:t>
      </w:r>
    </w:p>
    <w:p w14:paraId="3CFED037" w14:textId="068A75E1" w:rsidR="004C55C5" w:rsidRDefault="00AC5645" w:rsidP="003C16C3">
      <w:pPr>
        <w:pStyle w:val="Quote"/>
      </w:pPr>
      <w:r w:rsidRPr="00AC5645">
        <w:t>(4) The Community should therefore raise the standards of protection set by that Regulation both to strengthen the rights of passengers and to ensure that air carriers operate under harmonised conditions in a liberalised market.</w:t>
      </w:r>
      <w:r w:rsidR="004C55C5">
        <w:t>”</w:t>
      </w:r>
    </w:p>
    <w:p w14:paraId="08D8EF5D" w14:textId="3BF2BF09" w:rsidR="00AC5645" w:rsidRDefault="00BF47CA" w:rsidP="003C16C3">
      <w:pPr>
        <w:pStyle w:val="ParaLevel1"/>
      </w:pPr>
      <w:r>
        <w:t xml:space="preserve">It can be seen that there was concern </w:t>
      </w:r>
      <w:r w:rsidR="00D3567F">
        <w:t>to ensure “</w:t>
      </w:r>
      <w:r w:rsidR="00D3567F" w:rsidRPr="00D3567F">
        <w:t>a high level of protection for passengers</w:t>
      </w:r>
      <w:r w:rsidR="00D3567F">
        <w:t xml:space="preserve">” and </w:t>
      </w:r>
      <w:r w:rsidR="00AC1DB6">
        <w:t xml:space="preserve">that the </w:t>
      </w:r>
      <w:r w:rsidR="00960CBD">
        <w:t>numbers of passengers denied boarding</w:t>
      </w:r>
      <w:r w:rsidR="00EC7617">
        <w:t>, of cancellations and of flights subject to long delays</w:t>
      </w:r>
      <w:r w:rsidR="00FC3371">
        <w:t xml:space="preserve"> </w:t>
      </w:r>
      <w:r w:rsidR="004159F4">
        <w:t xml:space="preserve">were considered to </w:t>
      </w:r>
      <w:r w:rsidR="00FC3371">
        <w:t>remain too high notwithstanding the predecessor Regulation, Council Regulation (EEC) No 295/91.</w:t>
      </w:r>
      <w:r w:rsidR="005513BB">
        <w:t xml:space="preserve"> With regard to the lat</w:t>
      </w:r>
      <w:r w:rsidR="003252D1">
        <w:t>t</w:t>
      </w:r>
      <w:r w:rsidR="005513BB">
        <w:t xml:space="preserve">er point, the </w:t>
      </w:r>
      <w:r w:rsidR="00F5169A">
        <w:t>Commission</w:t>
      </w:r>
      <w:r w:rsidR="00CF6AF6">
        <w:t>’s</w:t>
      </w:r>
      <w:r w:rsidR="00F5169A">
        <w:t xml:space="preserve"> proposal for what became the Regulation</w:t>
      </w:r>
      <w:r w:rsidR="002F764C">
        <w:t xml:space="preserve"> </w:t>
      </w:r>
      <w:r w:rsidR="004713EE">
        <w:t>said this in paragraph 5:</w:t>
      </w:r>
    </w:p>
    <w:p w14:paraId="4A60F683" w14:textId="0DCDBF5C" w:rsidR="004713EE" w:rsidRDefault="004713EE" w:rsidP="003C16C3">
      <w:pPr>
        <w:pStyle w:val="Quote"/>
      </w:pPr>
      <w:r>
        <w:t>“</w:t>
      </w:r>
      <w:r w:rsidR="00E855E5" w:rsidRPr="00E855E5">
        <w:t xml:space="preserve">The Commission believes that, even amended, Regulation (EEC) No. 295/91 would still not protect passengers adequately when confronted by denied boarding or cancellation. The original and the amending regulation oblige air carriers and tour organisers </w:t>
      </w:r>
      <w:r w:rsidR="00E855E5">
        <w:t>…</w:t>
      </w:r>
      <w:r w:rsidR="00E855E5" w:rsidRPr="00E855E5">
        <w:t xml:space="preserve"> to compensate and assist passengers. They do not, however, dissuade them from excessive denial of </w:t>
      </w:r>
      <w:r w:rsidR="00E855E5" w:rsidRPr="00E855E5">
        <w:lastRenderedPageBreak/>
        <w:t>boarding or cancellation, nor give incentives to balance the commercial advantages against the cost to passengers. Consequently, too many passengers would have continued to suffer from these practices.</w:t>
      </w:r>
      <w:r>
        <w:t>”</w:t>
      </w:r>
    </w:p>
    <w:p w14:paraId="2932DEDA" w14:textId="44D75FA3" w:rsidR="00A46A52" w:rsidRDefault="00A46A52" w:rsidP="003C16C3">
      <w:pPr>
        <w:pStyle w:val="ParaNoNumber"/>
        <w:ind w:left="720"/>
      </w:pPr>
      <w:r>
        <w:t>Elsewhere in the proposal</w:t>
      </w:r>
      <w:r w:rsidR="000A0359">
        <w:t>, the Commission noted that “Denied boarding and cancellation of flights, for commercial reasons</w:t>
      </w:r>
      <w:r w:rsidR="00B5695F">
        <w:t xml:space="preserve">, provoke strong resentment” (paragraph 1) and </w:t>
      </w:r>
      <w:r w:rsidR="00C535F3">
        <w:t>that “</w:t>
      </w:r>
      <w:r w:rsidR="006521F4">
        <w:t>[f]</w:t>
      </w:r>
      <w:r w:rsidR="009E04BA" w:rsidRPr="009E04BA">
        <w:t>or the passenger, cancellation in ordinary circumstances, for commercial reasons, causes unacceptable trouble and delay, particularly when not warned in advance</w:t>
      </w:r>
      <w:r w:rsidR="009E04BA">
        <w:t>” (paragraph 21).</w:t>
      </w:r>
    </w:p>
    <w:p w14:paraId="774BC2AC" w14:textId="38F14086" w:rsidR="0033293F" w:rsidRDefault="00DB3C95" w:rsidP="003C16C3">
      <w:pPr>
        <w:pStyle w:val="ParaLevel1"/>
      </w:pPr>
      <w:r>
        <w:t xml:space="preserve">Recital (14) </w:t>
      </w:r>
      <w:r w:rsidR="004153E2">
        <w:t xml:space="preserve">to the Regulation </w:t>
      </w:r>
      <w:r>
        <w:t xml:space="preserve">is also </w:t>
      </w:r>
      <w:r w:rsidR="004153E2">
        <w:t>material</w:t>
      </w:r>
      <w:r w:rsidR="00C85B53">
        <w:t>. It states:</w:t>
      </w:r>
    </w:p>
    <w:p w14:paraId="6F475B65" w14:textId="700A3090" w:rsidR="00B26AB3" w:rsidRPr="006C1EC3" w:rsidRDefault="00C85B53" w:rsidP="003C16C3">
      <w:pPr>
        <w:pStyle w:val="Quote"/>
      </w:pPr>
      <w:r>
        <w:t>“</w:t>
      </w:r>
      <w:r w:rsidR="004153E2" w:rsidRPr="004153E2">
        <w:t>As under the Montreal Convention, obligations on operating air carriers should be limited or excluded in cases where an event has been caused by extraordinary circumstances which could not have been avoided even if all reasonable measures had been taken. Such circumstances may, in particular, occur in cases of political instability, meteorological conditions incompatible with the operation of the flight concerned, security risks, unexpected flight safety shortcomings and strikes that affect the operation of an operating air carrier.</w:t>
      </w:r>
      <w:r>
        <w:t>”</w:t>
      </w:r>
    </w:p>
    <w:p w14:paraId="5815CB89" w14:textId="44F9E6A8" w:rsidR="00927BD1" w:rsidRDefault="00B35CCA" w:rsidP="003C16C3">
      <w:pPr>
        <w:pStyle w:val="ParaHeading"/>
        <w:rPr>
          <w:b/>
          <w:u w:val="single"/>
        </w:rPr>
      </w:pPr>
      <w:r>
        <w:rPr>
          <w:b/>
          <w:u w:val="single"/>
        </w:rPr>
        <w:t>A</w:t>
      </w:r>
      <w:r w:rsidR="00927BD1">
        <w:rPr>
          <w:b/>
          <w:u w:val="single"/>
        </w:rPr>
        <w:t>uthorities</w:t>
      </w:r>
    </w:p>
    <w:p w14:paraId="5EFD7687" w14:textId="76DD9D47" w:rsidR="00E3324D" w:rsidRDefault="00D25E2E" w:rsidP="003C16C3">
      <w:pPr>
        <w:pStyle w:val="ParaLevel1"/>
      </w:pPr>
      <w:r>
        <w:t xml:space="preserve">We were referred to various decisions of the Court of Justice </w:t>
      </w:r>
      <w:r w:rsidR="002C4C3C">
        <w:t>of the European Union (“</w:t>
      </w:r>
      <w:proofErr w:type="spellStart"/>
      <w:r w:rsidR="002C4C3C">
        <w:t>CJEU</w:t>
      </w:r>
      <w:proofErr w:type="spellEnd"/>
      <w:r w:rsidR="002C4C3C">
        <w:t>”)</w:t>
      </w:r>
      <w:r w:rsidR="00163649">
        <w:t xml:space="preserve"> a</w:t>
      </w:r>
      <w:r w:rsidR="004A3DF5">
        <w:t xml:space="preserve">s well as </w:t>
      </w:r>
      <w:r w:rsidR="00CF49E1">
        <w:t xml:space="preserve">several domestic </w:t>
      </w:r>
      <w:r w:rsidR="002068B5">
        <w:t>cases</w:t>
      </w:r>
      <w:r w:rsidR="00B71FA0">
        <w:t>. Th</w:t>
      </w:r>
      <w:r w:rsidR="002D77C2">
        <w:t xml:space="preserve">e earliest </w:t>
      </w:r>
      <w:r w:rsidR="002068B5">
        <w:t>decision</w:t>
      </w:r>
      <w:r w:rsidR="00F9124D">
        <w:t xml:space="preserve"> to which we were taken</w:t>
      </w:r>
      <w:r w:rsidR="002D77C2">
        <w:t xml:space="preserve"> was</w:t>
      </w:r>
      <w:r w:rsidR="007E62EB">
        <w:t xml:space="preserve"> </w:t>
      </w:r>
      <w:r w:rsidR="007E62EB" w:rsidRPr="007E62EB">
        <w:t xml:space="preserve">Case C-549/07 </w:t>
      </w:r>
      <w:proofErr w:type="spellStart"/>
      <w:r w:rsidR="007E62EB" w:rsidRPr="007E62EB">
        <w:rPr>
          <w:i/>
          <w:iCs/>
        </w:rPr>
        <w:t>Wallentin</w:t>
      </w:r>
      <w:proofErr w:type="spellEnd"/>
      <w:r w:rsidR="007E62EB" w:rsidRPr="007E62EB">
        <w:rPr>
          <w:i/>
          <w:iCs/>
        </w:rPr>
        <w:t xml:space="preserve">-Hermann v Alitalia </w:t>
      </w:r>
      <w:r w:rsidR="000B489B">
        <w:t>EU:C</w:t>
      </w:r>
      <w:r w:rsidR="005F08AA">
        <w:t>:20</w:t>
      </w:r>
      <w:r w:rsidR="000D7FCD">
        <w:t>08</w:t>
      </w:r>
      <w:r w:rsidR="005F08AA">
        <w:t>:</w:t>
      </w:r>
      <w:r w:rsidR="000D7FCD">
        <w:t>771</w:t>
      </w:r>
      <w:r w:rsidR="005F08AA">
        <w:t xml:space="preserve">, </w:t>
      </w:r>
      <w:r w:rsidR="007E62EB" w:rsidRPr="007E62EB">
        <w:t xml:space="preserve">[2009] Bus </w:t>
      </w:r>
      <w:proofErr w:type="spellStart"/>
      <w:r w:rsidR="007E62EB" w:rsidRPr="007E62EB">
        <w:t>LR</w:t>
      </w:r>
      <w:proofErr w:type="spellEnd"/>
      <w:r w:rsidR="007E62EB" w:rsidRPr="007E62EB">
        <w:t xml:space="preserve"> 1016 (“</w:t>
      </w:r>
      <w:proofErr w:type="spellStart"/>
      <w:r w:rsidR="007E62EB" w:rsidRPr="007E62EB">
        <w:rPr>
          <w:i/>
          <w:iCs/>
        </w:rPr>
        <w:t>Wallentin</w:t>
      </w:r>
      <w:proofErr w:type="spellEnd"/>
      <w:r w:rsidR="007E62EB" w:rsidRPr="007E62EB">
        <w:rPr>
          <w:i/>
          <w:iCs/>
        </w:rPr>
        <w:t>-Hermann</w:t>
      </w:r>
      <w:r w:rsidR="007E62EB" w:rsidRPr="007E62EB">
        <w:t>”)</w:t>
      </w:r>
      <w:r w:rsidR="007E62EB">
        <w:t>.</w:t>
      </w:r>
      <w:r w:rsidR="00A57C3A">
        <w:t xml:space="preserve"> That </w:t>
      </w:r>
      <w:r w:rsidR="00FB2D6D">
        <w:t>established t</w:t>
      </w:r>
      <w:r w:rsidR="00E3324D">
        <w:t>he following principles</w:t>
      </w:r>
      <w:r w:rsidR="00F21851">
        <w:t>:</w:t>
      </w:r>
    </w:p>
    <w:p w14:paraId="5A5FC11F" w14:textId="4FC92211" w:rsidR="00F21851" w:rsidRDefault="006C61C2" w:rsidP="003C16C3">
      <w:pPr>
        <w:pStyle w:val="ParaLevel2"/>
      </w:pPr>
      <w:r>
        <w:t>The preamble to a Regulation may ex</w:t>
      </w:r>
      <w:r w:rsidR="008A5F80">
        <w:t>plain its content and, in the case of the Regulation</w:t>
      </w:r>
      <w:r w:rsidR="00B85EAD">
        <w:t>, recitals (1) and (2) show that</w:t>
      </w:r>
      <w:r w:rsidR="002F0CC3">
        <w:t xml:space="preserve"> </w:t>
      </w:r>
      <w:r w:rsidR="00EE1C3C">
        <w:t xml:space="preserve">article 5 was intended to </w:t>
      </w:r>
      <w:r w:rsidR="00E176F9">
        <w:t xml:space="preserve">provide a high level of </w:t>
      </w:r>
      <w:r w:rsidR="00865EC6">
        <w:t xml:space="preserve">protection for passengers </w:t>
      </w:r>
      <w:r w:rsidR="00FB2D6D">
        <w:t>(</w:t>
      </w:r>
      <w:r w:rsidR="00E606C3">
        <w:t>paragraph 18 of the judgment);</w:t>
      </w:r>
    </w:p>
    <w:p w14:paraId="7334FB2E" w14:textId="7F5E1878" w:rsidR="004C1492" w:rsidRDefault="004C1492" w:rsidP="003C16C3">
      <w:pPr>
        <w:pStyle w:val="ParaLevel2"/>
      </w:pPr>
      <w:r>
        <w:lastRenderedPageBreak/>
        <w:t>Since article 5(3) of the Regulation</w:t>
      </w:r>
      <w:r w:rsidR="00920EA9">
        <w:t xml:space="preserve"> derogates from the principle that passengers have a right to compensation </w:t>
      </w:r>
      <w:r w:rsidR="00FD515A">
        <w:t xml:space="preserve">if their flight is cancelled, it must be interpreted strictly (paragraph </w:t>
      </w:r>
      <w:r w:rsidR="002D7614">
        <w:t>20 of the judgment);</w:t>
      </w:r>
    </w:p>
    <w:p w14:paraId="05CEBCD9" w14:textId="15DECE59" w:rsidR="003D0D28" w:rsidRDefault="003D0D28" w:rsidP="003C16C3">
      <w:pPr>
        <w:pStyle w:val="ParaLevel2"/>
      </w:pPr>
      <w:r>
        <w:t>Circumstances are to be characterised as “extraordinary” within the meaning of article 5(3</w:t>
      </w:r>
      <w:bookmarkStart w:id="1" w:name="_Hlk93910376"/>
      <w:r>
        <w:t xml:space="preserve">) </w:t>
      </w:r>
      <w:r w:rsidR="00847D67">
        <w:t>“only if they relate to an event which … is not inherent in the normal exercise</w:t>
      </w:r>
      <w:r w:rsidR="00C64D05">
        <w:t xml:space="preserve"> of the activity of the air carrier concerned and is beyond the actual control</w:t>
      </w:r>
      <w:r w:rsidR="004745BC">
        <w:t xml:space="preserve"> of that carrier on account of its nature or origin” </w:t>
      </w:r>
      <w:bookmarkEnd w:id="1"/>
      <w:r w:rsidR="004745BC">
        <w:t xml:space="preserve">(paragraph </w:t>
      </w:r>
      <w:r w:rsidR="008455C1">
        <w:t>23</w:t>
      </w:r>
      <w:r w:rsidR="0005797A">
        <w:t xml:space="preserve"> of the judgment</w:t>
      </w:r>
      <w:r w:rsidR="008455C1">
        <w:t>)</w:t>
      </w:r>
      <w:r w:rsidR="00C85DC6">
        <w:t>;</w:t>
      </w:r>
    </w:p>
    <w:p w14:paraId="6B5F64CA" w14:textId="79503AD3" w:rsidR="00C85DC6" w:rsidRDefault="00F951ED" w:rsidP="003C16C3">
      <w:pPr>
        <w:pStyle w:val="ParaLevel2"/>
      </w:pPr>
      <w:r>
        <w:t xml:space="preserve">The </w:t>
      </w:r>
      <w:r w:rsidR="00B34909">
        <w:t>list of events given in recital (14) is neither exh</w:t>
      </w:r>
      <w:r w:rsidR="0042674F">
        <w:t xml:space="preserve">austive nor definitive. “Extraordinary circumstances” </w:t>
      </w:r>
      <w:r w:rsidR="00BE41DA">
        <w:t>can arise without any such event having taken place</w:t>
      </w:r>
      <w:r w:rsidR="008162DB">
        <w:t xml:space="preserve"> and, on the other hand, the fact that such an event has given rise to a cancellation need not mean that there were “extraordinary circumstances”. </w:t>
      </w:r>
      <w:r w:rsidR="006521F4">
        <w:t>T</w:t>
      </w:r>
      <w:r w:rsidR="00414F9E">
        <w:t>he Court explained in paragraph 22 of its judgment</w:t>
      </w:r>
      <w:r w:rsidR="006521F4" w:rsidRPr="006521F4">
        <w:rPr>
          <w:szCs w:val="24"/>
        </w:rPr>
        <w:t xml:space="preserve"> </w:t>
      </w:r>
      <w:r w:rsidR="006521F4">
        <w:t>i</w:t>
      </w:r>
      <w:r w:rsidR="006521F4" w:rsidRPr="006521F4">
        <w:t xml:space="preserve">n </w:t>
      </w:r>
      <w:proofErr w:type="spellStart"/>
      <w:r w:rsidR="006521F4" w:rsidRPr="006521F4">
        <w:rPr>
          <w:i/>
          <w:iCs/>
        </w:rPr>
        <w:t>Wallentin</w:t>
      </w:r>
      <w:proofErr w:type="spellEnd"/>
      <w:r w:rsidR="006521F4" w:rsidRPr="006521F4">
        <w:rPr>
          <w:i/>
          <w:iCs/>
        </w:rPr>
        <w:t>-Hermann</w:t>
      </w:r>
      <w:r w:rsidR="00414F9E">
        <w:t>:</w:t>
      </w:r>
    </w:p>
    <w:p w14:paraId="45CBBA74" w14:textId="31D0A284" w:rsidR="00414F9E" w:rsidRDefault="00414F9E" w:rsidP="003C16C3">
      <w:pPr>
        <w:pStyle w:val="Quote"/>
      </w:pPr>
      <w:r>
        <w:t>“</w:t>
      </w:r>
      <w:r w:rsidR="00235585" w:rsidRPr="00235585">
        <w:t>the Community legislature did not mean that those events, the list of which is indeed only indicative, themselves constitute extraordinary circumstances, but only that they may produce such circumstances. It follows that not all the circumstances surrounding such events are necessarily grounds of exemption from the obligation to pay compensation provided for in article 5(1)(c) of the Regulation</w:t>
      </w:r>
      <w:r>
        <w:t>”</w:t>
      </w:r>
      <w:r w:rsidR="0005797A">
        <w:t>.</w:t>
      </w:r>
    </w:p>
    <w:p w14:paraId="2BF76AC9" w14:textId="2FBC8F66" w:rsidR="0005797A" w:rsidRDefault="003F6015" w:rsidP="003C16C3">
      <w:pPr>
        <w:pStyle w:val="ParaLevel1"/>
      </w:pPr>
      <w:r>
        <w:t xml:space="preserve">In </w:t>
      </w:r>
      <w:proofErr w:type="spellStart"/>
      <w:r w:rsidRPr="003F6015">
        <w:rPr>
          <w:i/>
          <w:iCs/>
        </w:rPr>
        <w:t>Wallentin</w:t>
      </w:r>
      <w:proofErr w:type="spellEnd"/>
      <w:r w:rsidRPr="003F6015">
        <w:rPr>
          <w:i/>
          <w:iCs/>
        </w:rPr>
        <w:t>-Hermann</w:t>
      </w:r>
      <w:r w:rsidR="008735CE">
        <w:t xml:space="preserve">, the </w:t>
      </w:r>
      <w:r w:rsidR="006521F4">
        <w:t xml:space="preserve">relevant </w:t>
      </w:r>
      <w:r w:rsidR="008735CE">
        <w:t>flight had been cancelled because an engine defect had been discovered.</w:t>
      </w:r>
      <w:r w:rsidR="00FB13B7">
        <w:t xml:space="preserve"> The Court held that “</w:t>
      </w:r>
      <w:r w:rsidR="00FE3D7B" w:rsidRPr="00FE3D7B">
        <w:t xml:space="preserve">technical problems which come to light during maintenance of aircraft or on account of failure to carry out such maintenance cannot constitute, in themselves, </w:t>
      </w:r>
      <w:r w:rsidR="00FE3D7B">
        <w:t>‘</w:t>
      </w:r>
      <w:r w:rsidR="00FE3D7B" w:rsidRPr="00FE3D7B">
        <w:t>extraordinary circumstances</w:t>
      </w:r>
      <w:r w:rsidR="00FE3D7B">
        <w:t>’</w:t>
      </w:r>
      <w:r w:rsidR="00FE3D7B" w:rsidRPr="00FE3D7B">
        <w:t xml:space="preserve"> under article 5(3)</w:t>
      </w:r>
      <w:r w:rsidR="00FB13B7">
        <w:t>” (paragraph 25 of the judgm</w:t>
      </w:r>
      <w:r w:rsidR="00FE3D7B">
        <w:t xml:space="preserve">ent), noting that </w:t>
      </w:r>
      <w:r w:rsidR="00324E74">
        <w:t>“</w:t>
      </w:r>
      <w:r w:rsidR="00324E74" w:rsidRPr="00324E74">
        <w:t xml:space="preserve">air carriers are confronted as a matter of course in the exercise of their </w:t>
      </w:r>
      <w:r w:rsidR="00324E74" w:rsidRPr="00324E74">
        <w:lastRenderedPageBreak/>
        <w:t>activity with various technical problems to which the operation of those aircraft inevitably gives rise</w:t>
      </w:r>
      <w:r w:rsidR="00324E74">
        <w:t>”</w:t>
      </w:r>
      <w:r w:rsidR="00135BB0">
        <w:t xml:space="preserve"> (paragraph 2</w:t>
      </w:r>
      <w:r w:rsidR="0073042D">
        <w:t>4</w:t>
      </w:r>
      <w:r w:rsidR="00135BB0">
        <w:t>).</w:t>
      </w:r>
      <w:r w:rsidR="00EF4CEE">
        <w:t xml:space="preserve"> The Court also observed, however, that </w:t>
      </w:r>
      <w:r w:rsidR="00A5254F">
        <w:t>“</w:t>
      </w:r>
      <w:r w:rsidR="00A5254F" w:rsidRPr="00A5254F">
        <w:t>it cannot be ruled out that technical problems are covered by those extraordinary circumstances to the extent that they stem from events which are not inherent in the normal exercise of the activity of the air carrier concerned and are beyond its actual control</w:t>
      </w:r>
      <w:r w:rsidR="00A5254F">
        <w:t>”, explaining</w:t>
      </w:r>
      <w:r w:rsidR="001066AB">
        <w:t>:</w:t>
      </w:r>
    </w:p>
    <w:p w14:paraId="7D09DB0C" w14:textId="3217249D" w:rsidR="001066AB" w:rsidRDefault="001066AB" w:rsidP="003C16C3">
      <w:pPr>
        <w:pStyle w:val="Quote"/>
      </w:pPr>
      <w:r>
        <w:t>“</w:t>
      </w:r>
      <w:r w:rsidRPr="001066AB">
        <w:t>That would be the case, for example, in the situation where it was revealed by the manufacturer of the aircraft comprising the fleet of the air carrier concerned, or by a competent authority, that those aircraft, although already in service, are affected by a hidden manufacturing defect which impinges on flight safety. The same would hold for damage to aircraft caused by acts of sabotage or terrorism</w:t>
      </w:r>
      <w:r>
        <w:t>”</w:t>
      </w:r>
      <w:r w:rsidR="0073042D">
        <w:t xml:space="preserve"> (paragraph 26).</w:t>
      </w:r>
    </w:p>
    <w:p w14:paraId="3CE463CB" w14:textId="0439588E" w:rsidR="0073042D" w:rsidRDefault="0050195D" w:rsidP="003C16C3">
      <w:pPr>
        <w:pStyle w:val="ParaLevel1"/>
      </w:pPr>
      <w:r>
        <w:t xml:space="preserve">There were also held to be no “extraordinary circumstances” in </w:t>
      </w:r>
      <w:r w:rsidRPr="0050195D">
        <w:t xml:space="preserve">C-394/14 </w:t>
      </w:r>
      <w:r w:rsidRPr="0050195D">
        <w:rPr>
          <w:i/>
          <w:iCs/>
        </w:rPr>
        <w:t xml:space="preserve">Siewert v Condor </w:t>
      </w:r>
      <w:proofErr w:type="spellStart"/>
      <w:r w:rsidRPr="0050195D">
        <w:rPr>
          <w:i/>
          <w:iCs/>
        </w:rPr>
        <w:t>Flugdienst</w:t>
      </w:r>
      <w:proofErr w:type="spellEnd"/>
      <w:r w:rsidRPr="0050195D">
        <w:rPr>
          <w:i/>
          <w:iCs/>
        </w:rPr>
        <w:t xml:space="preserve"> GmbH</w:t>
      </w:r>
      <w:r w:rsidR="00FD1FDE">
        <w:rPr>
          <w:i/>
          <w:iCs/>
        </w:rPr>
        <w:t xml:space="preserve"> </w:t>
      </w:r>
      <w:r w:rsidR="00F025BD">
        <w:t>EU:C:2014:2377</w:t>
      </w:r>
      <w:r w:rsidR="00F10844">
        <w:t xml:space="preserve"> (“</w:t>
      </w:r>
      <w:r w:rsidR="002055B3">
        <w:rPr>
          <w:i/>
          <w:iCs/>
        </w:rPr>
        <w:t>Siewert</w:t>
      </w:r>
      <w:r w:rsidR="00F10844">
        <w:t>”)</w:t>
      </w:r>
      <w:r w:rsidR="007B544B">
        <w:t>,</w:t>
      </w:r>
      <w:r w:rsidR="00AF2AA1">
        <w:t xml:space="preserve"> where </w:t>
      </w:r>
      <w:r w:rsidR="007B4412">
        <w:t xml:space="preserve">a plane </w:t>
      </w:r>
      <w:r>
        <w:t>had been</w:t>
      </w:r>
      <w:r w:rsidR="007B4412">
        <w:t xml:space="preserve"> damaged </w:t>
      </w:r>
      <w:r w:rsidR="005B2F3B">
        <w:t>by a collision with mobile boarding stairs</w:t>
      </w:r>
      <w:r>
        <w:t>. T</w:t>
      </w:r>
      <w:r w:rsidR="004856AE">
        <w:t>he Court said in paragraph 19 of the judgment:</w:t>
      </w:r>
    </w:p>
    <w:p w14:paraId="2646E129" w14:textId="3C97A126" w:rsidR="004856AE" w:rsidRDefault="004856AE" w:rsidP="003C16C3">
      <w:pPr>
        <w:pStyle w:val="Quote"/>
      </w:pPr>
      <w:r>
        <w:t>“</w:t>
      </w:r>
      <w:r w:rsidR="004A5BE3" w:rsidRPr="004A5BE3">
        <w:t xml:space="preserve">as regards a technical problem resulting from an airport’s set of mobile boarding stairs colliding with an aircraft, it should be pointed out that such mobile stairs or gangways are indispensable to air passenger transport, enabling passengers to enter or leave the aircraft, and, accordingly, air carriers are regularly faced with situations arising from their use. Therefore, a collision between an aircraft and any such set of mobile boarding stairs must be regarded as an event inherent in the normal exercise of the activity of the air carrier. Furthermore, there is nothing to suggest that the damage suffered by the aircraft which was due to operate the flight at issue was caused by an act outside the category of normal airport services (such as an act of sabotage or terrorism) </w:t>
      </w:r>
      <w:r w:rsidR="004A5BE3">
        <w:t xml:space="preserve">…. </w:t>
      </w:r>
      <w:r>
        <w:t>”</w:t>
      </w:r>
    </w:p>
    <w:p w14:paraId="200E1336" w14:textId="777D47D6" w:rsidR="00F10844" w:rsidRDefault="00F10844" w:rsidP="003C16C3">
      <w:pPr>
        <w:pStyle w:val="ParaNoNumber"/>
        <w:ind w:left="720"/>
      </w:pPr>
      <w:r>
        <w:t xml:space="preserve">Commenting on </w:t>
      </w:r>
      <w:r w:rsidR="002055B3">
        <w:rPr>
          <w:i/>
          <w:iCs/>
        </w:rPr>
        <w:t xml:space="preserve">Siewert </w:t>
      </w:r>
      <w:r w:rsidR="002055B3">
        <w:t xml:space="preserve">in </w:t>
      </w:r>
      <w:r w:rsidR="00D96D45" w:rsidRPr="00D96D45">
        <w:t xml:space="preserve">Case C-501/17 </w:t>
      </w:r>
      <w:r w:rsidR="00D96D45" w:rsidRPr="00D96D45">
        <w:rPr>
          <w:i/>
          <w:iCs/>
        </w:rPr>
        <w:t xml:space="preserve">Germanwings GmbH v </w:t>
      </w:r>
      <w:proofErr w:type="spellStart"/>
      <w:r w:rsidR="00D96D45" w:rsidRPr="00D96D45">
        <w:rPr>
          <w:i/>
          <w:iCs/>
        </w:rPr>
        <w:t>Pauels</w:t>
      </w:r>
      <w:proofErr w:type="spellEnd"/>
      <w:r w:rsidR="00D96D45" w:rsidRPr="00D96D45">
        <w:rPr>
          <w:i/>
          <w:iCs/>
        </w:rPr>
        <w:t xml:space="preserve"> </w:t>
      </w:r>
      <w:r w:rsidR="00D96D45" w:rsidRPr="00D96D45">
        <w:t>EU:C:2019:288 (“</w:t>
      </w:r>
      <w:proofErr w:type="spellStart"/>
      <w:r w:rsidR="00D96D45" w:rsidRPr="00D96D45">
        <w:rPr>
          <w:i/>
          <w:iCs/>
        </w:rPr>
        <w:t>Pauels</w:t>
      </w:r>
      <w:proofErr w:type="spellEnd"/>
      <w:r w:rsidR="00D96D45" w:rsidRPr="00D96D45">
        <w:t>”)</w:t>
      </w:r>
      <w:r w:rsidR="00D96D45">
        <w:t xml:space="preserve">, the </w:t>
      </w:r>
      <w:proofErr w:type="spellStart"/>
      <w:r w:rsidR="00D96D45">
        <w:t>CJEU</w:t>
      </w:r>
      <w:proofErr w:type="spellEnd"/>
      <w:r w:rsidR="00D96D45">
        <w:t xml:space="preserve"> said in paragraph </w:t>
      </w:r>
      <w:r w:rsidR="00031BA4">
        <w:t>30 of the judgment:</w:t>
      </w:r>
    </w:p>
    <w:p w14:paraId="1C39DDC5" w14:textId="6CAE66DF" w:rsidR="00031BA4" w:rsidRPr="00031BA4" w:rsidRDefault="00031BA4" w:rsidP="003C16C3">
      <w:pPr>
        <w:pStyle w:val="Quote"/>
      </w:pPr>
      <w:r>
        <w:t>“</w:t>
      </w:r>
      <w:r w:rsidR="00E44515" w:rsidRPr="00E44515">
        <w:t xml:space="preserve">Such equipment </w:t>
      </w:r>
      <w:r w:rsidR="00E44515">
        <w:t xml:space="preserve">[i.e. mobile boarding stairs] </w:t>
      </w:r>
      <w:r w:rsidR="00E44515" w:rsidRPr="00E44515">
        <w:t xml:space="preserve">is indispensable to air passenger transport, enabling passengers to enter or leave </w:t>
      </w:r>
      <w:r w:rsidR="00E44515" w:rsidRPr="00E44515">
        <w:lastRenderedPageBreak/>
        <w:t xml:space="preserve">the aircraft </w:t>
      </w:r>
      <w:r w:rsidR="00E44515">
        <w:t>…</w:t>
      </w:r>
      <w:r w:rsidR="00E44515" w:rsidRPr="00E44515">
        <w:t xml:space="preserve"> and the use of such equipment ordinarily takes place in collaboration with the crew of the aircraft concerned. Such circumstances cannot therefore be regarded as not inherent in the normal exercise of the activity of the air carrier concerned or outside that carrier’s actual control.</w:t>
      </w:r>
      <w:r>
        <w:t>”</w:t>
      </w:r>
    </w:p>
    <w:p w14:paraId="7601654B" w14:textId="334C7F36" w:rsidR="008A3BC2" w:rsidRDefault="001E4A41" w:rsidP="003C16C3">
      <w:pPr>
        <w:pStyle w:val="ParaLevel1"/>
      </w:pPr>
      <w:r>
        <w:t>Domestic Courts concluded that there were no “ex</w:t>
      </w:r>
      <w:r w:rsidR="000236BE">
        <w:t xml:space="preserve">traordinary circumstances” in </w:t>
      </w:r>
      <w:proofErr w:type="spellStart"/>
      <w:r w:rsidR="00D05E4E">
        <w:rPr>
          <w:i/>
          <w:iCs/>
        </w:rPr>
        <w:t>Huzar</w:t>
      </w:r>
      <w:proofErr w:type="spellEnd"/>
      <w:r w:rsidR="00D05E4E">
        <w:rPr>
          <w:i/>
          <w:iCs/>
        </w:rPr>
        <w:t xml:space="preserve"> v Jet2.com Ltd </w:t>
      </w:r>
      <w:r w:rsidR="00E57C9C">
        <w:t xml:space="preserve">[2014] </w:t>
      </w:r>
      <w:proofErr w:type="spellStart"/>
      <w:r w:rsidR="00E57C9C">
        <w:t>EWCA</w:t>
      </w:r>
      <w:proofErr w:type="spellEnd"/>
      <w:r w:rsidR="00E57C9C">
        <w:t xml:space="preserve"> </w:t>
      </w:r>
      <w:proofErr w:type="spellStart"/>
      <w:r w:rsidR="000D7FCD">
        <w:t>Civ</w:t>
      </w:r>
      <w:proofErr w:type="spellEnd"/>
      <w:r w:rsidR="000D7FCD">
        <w:t xml:space="preserve"> </w:t>
      </w:r>
      <w:r w:rsidR="00E57C9C">
        <w:t xml:space="preserve">791, [2014] Bus </w:t>
      </w:r>
      <w:proofErr w:type="spellStart"/>
      <w:r w:rsidR="00E57C9C">
        <w:t>LR</w:t>
      </w:r>
      <w:proofErr w:type="spellEnd"/>
      <w:r w:rsidR="00E57C9C">
        <w:t xml:space="preserve"> 1324</w:t>
      </w:r>
      <w:r w:rsidR="00BA238C">
        <w:t xml:space="preserve"> (“</w:t>
      </w:r>
      <w:proofErr w:type="spellStart"/>
      <w:r w:rsidR="00BA238C">
        <w:rPr>
          <w:i/>
          <w:iCs/>
        </w:rPr>
        <w:t>Huzar</w:t>
      </w:r>
      <w:proofErr w:type="spellEnd"/>
      <w:r w:rsidR="00BA238C">
        <w:t>”)</w:t>
      </w:r>
      <w:r w:rsidR="00E74672">
        <w:t xml:space="preserve">, and </w:t>
      </w:r>
      <w:r w:rsidR="00E74672">
        <w:rPr>
          <w:i/>
          <w:iCs/>
        </w:rPr>
        <w:t xml:space="preserve">Lipton v BA City Flyer Ltd </w:t>
      </w:r>
      <w:r w:rsidR="007624EB">
        <w:t xml:space="preserve">[2021] </w:t>
      </w:r>
      <w:proofErr w:type="spellStart"/>
      <w:r w:rsidR="007624EB">
        <w:t>EWCA</w:t>
      </w:r>
      <w:proofErr w:type="spellEnd"/>
      <w:r w:rsidR="007624EB">
        <w:t xml:space="preserve"> </w:t>
      </w:r>
      <w:proofErr w:type="spellStart"/>
      <w:r w:rsidR="007624EB">
        <w:t>Civ</w:t>
      </w:r>
      <w:proofErr w:type="spellEnd"/>
      <w:r w:rsidR="007624EB">
        <w:t xml:space="preserve"> 454, [2021] 1 WLR 2545</w:t>
      </w:r>
      <w:r w:rsidR="00BA238C">
        <w:t xml:space="preserve"> (“</w:t>
      </w:r>
      <w:r w:rsidR="00BA238C">
        <w:rPr>
          <w:i/>
          <w:iCs/>
        </w:rPr>
        <w:t>Lipton</w:t>
      </w:r>
      <w:r w:rsidR="00BA238C">
        <w:t>”)</w:t>
      </w:r>
      <w:r w:rsidR="00A64223">
        <w:t xml:space="preserve">. </w:t>
      </w:r>
      <w:r w:rsidR="00460E0B">
        <w:t xml:space="preserve">In </w:t>
      </w:r>
      <w:proofErr w:type="spellStart"/>
      <w:r w:rsidR="00460E0B">
        <w:rPr>
          <w:i/>
          <w:iCs/>
        </w:rPr>
        <w:t>Huzar</w:t>
      </w:r>
      <w:proofErr w:type="spellEnd"/>
      <w:r w:rsidR="00460E0B">
        <w:t xml:space="preserve">, </w:t>
      </w:r>
      <w:r w:rsidR="00242499" w:rsidRPr="00242499">
        <w:t xml:space="preserve">where a plane had suffered a wiring defect, </w:t>
      </w:r>
      <w:r w:rsidR="00460E0B">
        <w:t xml:space="preserve">Elias LJ, with whom Laws and </w:t>
      </w:r>
      <w:proofErr w:type="spellStart"/>
      <w:r w:rsidR="00460E0B">
        <w:t>Gloster</w:t>
      </w:r>
      <w:proofErr w:type="spellEnd"/>
      <w:r w:rsidR="00460E0B">
        <w:t xml:space="preserve"> </w:t>
      </w:r>
      <w:proofErr w:type="spellStart"/>
      <w:r w:rsidR="00460E0B">
        <w:t>LJJ</w:t>
      </w:r>
      <w:proofErr w:type="spellEnd"/>
      <w:r w:rsidR="00460E0B">
        <w:t xml:space="preserve"> agreed, </w:t>
      </w:r>
      <w:r w:rsidR="008A3BC2">
        <w:t>said in paragraph 42</w:t>
      </w:r>
      <w:r w:rsidR="00C546BA">
        <w:t xml:space="preserve"> that </w:t>
      </w:r>
      <w:r w:rsidR="008A3BC2">
        <w:t>“the fact that a particular technical problem may be unforeseeable does not mean that it is unexpected</w:t>
      </w:r>
      <w:r w:rsidR="00C546BA">
        <w:t>”, adding</w:t>
      </w:r>
      <w:r w:rsidR="001059EA">
        <w:t>,</w:t>
      </w:r>
      <w:r w:rsidR="00C43570">
        <w:t xml:space="preserve"> </w:t>
      </w:r>
      <w:r w:rsidR="001059EA">
        <w:t>“</w:t>
      </w:r>
      <w:r w:rsidR="00826EA7">
        <w:t>[p]</w:t>
      </w:r>
      <w:proofErr w:type="spellStart"/>
      <w:r w:rsidR="00C43570">
        <w:t>roblems</w:t>
      </w:r>
      <w:proofErr w:type="spellEnd"/>
      <w:r w:rsidR="00C43570">
        <w:t xml:space="preserve"> of this nature frequently arise</w:t>
      </w:r>
      <w:r w:rsidR="008A3BC2">
        <w:t>”</w:t>
      </w:r>
      <w:r w:rsidR="001059EA">
        <w:t xml:space="preserve">. </w:t>
      </w:r>
      <w:r w:rsidR="00B121B8">
        <w:t xml:space="preserve">One </w:t>
      </w:r>
      <w:r w:rsidR="00237A5C">
        <w:t xml:space="preserve">factor weighing against </w:t>
      </w:r>
      <w:r w:rsidR="006F4545">
        <w:t>attaching importance to the foreseeability of a problem was,</w:t>
      </w:r>
      <w:r w:rsidR="00B121B8">
        <w:t xml:space="preserve"> Elias LJ </w:t>
      </w:r>
      <w:r w:rsidR="006F4545">
        <w:t>considered</w:t>
      </w:r>
      <w:r w:rsidR="00A531D6">
        <w:t>, that it</w:t>
      </w:r>
      <w:r w:rsidR="00C75199">
        <w:t xml:space="preserve"> </w:t>
      </w:r>
      <w:r w:rsidR="00FB3B67">
        <w:t xml:space="preserve">“would open up endless debate about whether a particular technical </w:t>
      </w:r>
      <w:r w:rsidR="00237A5C">
        <w:t>problem should have been foreseen or not”</w:t>
      </w:r>
      <w:r w:rsidR="00A531D6">
        <w:t xml:space="preserve">. </w:t>
      </w:r>
      <w:r w:rsidR="003B570D">
        <w:t>Elias LJ</w:t>
      </w:r>
      <w:r w:rsidR="00A531D6">
        <w:t xml:space="preserve"> went on in paragraph </w:t>
      </w:r>
      <w:r w:rsidR="001D623A">
        <w:t>46:</w:t>
      </w:r>
    </w:p>
    <w:p w14:paraId="229C72CF" w14:textId="17E8315F" w:rsidR="001D623A" w:rsidRDefault="001D623A" w:rsidP="003C16C3">
      <w:pPr>
        <w:pStyle w:val="Quote"/>
      </w:pPr>
      <w:r>
        <w:t>“</w:t>
      </w:r>
      <w:r w:rsidR="00BA238C" w:rsidRPr="00BA238C">
        <w:t>This could become a critical question in many compensation claims and would potentially involve lengthy litigation with, no doubt, expert witnesses being called on each side. Alternatively, simply by raising the defence a carrier would be likely to discourage inconvenienced passengers from pursuing their claims. I doubt whether the draftsman would have intended the exception to have that effect.</w:t>
      </w:r>
      <w:r>
        <w:t>”</w:t>
      </w:r>
    </w:p>
    <w:p w14:paraId="41BACCF3" w14:textId="2AF4ABC2" w:rsidR="00BA238C" w:rsidRDefault="002A409B" w:rsidP="003C16C3">
      <w:pPr>
        <w:pStyle w:val="ParaLevel1"/>
      </w:pPr>
      <w:r>
        <w:t xml:space="preserve">In </w:t>
      </w:r>
      <w:r>
        <w:rPr>
          <w:i/>
          <w:iCs/>
        </w:rPr>
        <w:t>Lipton</w:t>
      </w:r>
      <w:r>
        <w:t xml:space="preserve">, </w:t>
      </w:r>
      <w:r w:rsidRPr="002A409B">
        <w:t>where the plane’s captain had fallen ill while off duty</w:t>
      </w:r>
      <w:r>
        <w:t xml:space="preserve">, </w:t>
      </w:r>
      <w:r w:rsidR="009F7E23">
        <w:t xml:space="preserve">Coulson </w:t>
      </w:r>
      <w:r w:rsidR="00920196">
        <w:t xml:space="preserve">LJ, with whom Haddon-Cave and Green </w:t>
      </w:r>
      <w:proofErr w:type="spellStart"/>
      <w:r w:rsidR="00920196">
        <w:t>LJJ</w:t>
      </w:r>
      <w:proofErr w:type="spellEnd"/>
      <w:r w:rsidR="00920196">
        <w:t xml:space="preserve"> agreed, concluded in </w:t>
      </w:r>
      <w:r w:rsidR="0002130D">
        <w:t xml:space="preserve">paragraph 29 that “[t]he non-attendance of the captain due to illness was an inherent part of the </w:t>
      </w:r>
      <w:r w:rsidR="00240FB0">
        <w:t>respondent’s activity and operations as an air carrier, and could in no way be categorised as extraordinary”.</w:t>
      </w:r>
      <w:r w:rsidR="00B11B12">
        <w:t xml:space="preserve"> </w:t>
      </w:r>
      <w:r w:rsidR="006007F5">
        <w:t>In paragraph 35, Coulson LJ said:</w:t>
      </w:r>
    </w:p>
    <w:p w14:paraId="076DF19E" w14:textId="0FD345AE" w:rsidR="006007F5" w:rsidRDefault="006007F5" w:rsidP="003C16C3">
      <w:pPr>
        <w:pStyle w:val="Quote"/>
      </w:pPr>
      <w:r>
        <w:t>“</w:t>
      </w:r>
      <w:r w:rsidR="002E363B" w:rsidRPr="002E363B">
        <w:t>An air carrier</w:t>
      </w:r>
      <w:r w:rsidR="002E363B">
        <w:t>’</w:t>
      </w:r>
      <w:r w:rsidR="002E363B" w:rsidRPr="002E363B">
        <w:t xml:space="preserve">s operation depends on two principal resources: its people and its aircraft. Wear and tear of the aircraft and its component parts is not extraordinary; the wear and tear on </w:t>
      </w:r>
      <w:r w:rsidR="002E363B" w:rsidRPr="002E363B">
        <w:lastRenderedPageBreak/>
        <w:t>people, manifesting itself in occasional illness, should not be regarded as any different.</w:t>
      </w:r>
      <w:r>
        <w:t>”</w:t>
      </w:r>
    </w:p>
    <w:p w14:paraId="15C4873F" w14:textId="079089C3" w:rsidR="005A079C" w:rsidRDefault="005A079C" w:rsidP="003C16C3">
      <w:pPr>
        <w:pStyle w:val="ParaNoNumber"/>
        <w:ind w:left="720"/>
      </w:pPr>
      <w:r>
        <w:t xml:space="preserve">In paragraph 45, Coulson LJ warned </w:t>
      </w:r>
      <w:r w:rsidR="00F45EFD">
        <w:t>against</w:t>
      </w:r>
      <w:r w:rsidR="00A41F51">
        <w:t xml:space="preserve"> an approach requiring</w:t>
      </w:r>
      <w:r w:rsidR="00F45EFD">
        <w:t xml:space="preserve"> “too granular an investigation”, saying:</w:t>
      </w:r>
    </w:p>
    <w:p w14:paraId="42D8D968" w14:textId="6F95FA94" w:rsidR="00F45EFD" w:rsidRDefault="00F45EFD" w:rsidP="003C16C3">
      <w:pPr>
        <w:pStyle w:val="Quote"/>
      </w:pPr>
      <w:r>
        <w:t>“</w:t>
      </w:r>
      <w:r w:rsidR="00A41F51" w:rsidRPr="00A41F51">
        <w:t>A final reason for concluding that precisely when, why or how the staff member in question fell ill is irrelevant to the proper operation of article 5 arises from the nature of the Regulation itself. The Regulation is concerned to provide a standardised, if modest, level of compensation to those who suffer the inconvenience of cancelled or delayed flights. The exception at article 5(3) has to be considered in that light. Most of these claims are assigned to the small claims track, and the vast bulk of them should be capable of being determined on the papers. In those circumstances, it is contrary to the scheme of the Regulation to allow the carrier to embark on a complex analysis of precisely when, why or how a staff member became ill so as to explain their absence and the subsequent cancellation of the flight.</w:t>
      </w:r>
      <w:r>
        <w:t>”</w:t>
      </w:r>
    </w:p>
    <w:p w14:paraId="67BB0164" w14:textId="091158E9" w:rsidR="00A41F51" w:rsidRDefault="00D344D0" w:rsidP="003C16C3">
      <w:pPr>
        <w:pStyle w:val="ParaNoNumber"/>
        <w:ind w:left="720"/>
      </w:pPr>
      <w:r>
        <w:t>However, Coulson LJ noted in paragraph 49 that there</w:t>
      </w:r>
      <w:r w:rsidR="00ED7342">
        <w:t xml:space="preserve"> “may possibly be a need for a </w:t>
      </w:r>
      <w:r w:rsidR="00ED7342" w:rsidRPr="00ED7342">
        <w:t>more detailed investigation in a case where there is an issue as to whether or not the recital (14) indicia are in play</w:t>
      </w:r>
      <w:r w:rsidR="00ED7342">
        <w:t>”.</w:t>
      </w:r>
    </w:p>
    <w:p w14:paraId="798C9B83" w14:textId="6459B827" w:rsidR="00227342" w:rsidRDefault="00133F7A" w:rsidP="003C16C3">
      <w:pPr>
        <w:pStyle w:val="ParaLevel1"/>
      </w:pPr>
      <w:r>
        <w:t xml:space="preserve">In contrast, </w:t>
      </w:r>
      <w:r w:rsidR="00C4068A">
        <w:t xml:space="preserve">“extraordinary circumstances” </w:t>
      </w:r>
      <w:r w:rsidR="00826EA7">
        <w:t>were</w:t>
      </w:r>
      <w:r w:rsidR="004534E2">
        <w:t xml:space="preserve"> held to </w:t>
      </w:r>
      <w:r w:rsidR="00E366C6">
        <w:t xml:space="preserve">exist where </w:t>
      </w:r>
      <w:r w:rsidR="00371977">
        <w:t>a</w:t>
      </w:r>
      <w:r w:rsidR="00323297">
        <w:t xml:space="preserve"> plane had collided with a bird (</w:t>
      </w:r>
      <w:r w:rsidR="00F25D99">
        <w:t xml:space="preserve">Case C-315/15 </w:t>
      </w:r>
      <w:bookmarkStart w:id="2" w:name="_Hlk93658115"/>
      <w:proofErr w:type="spellStart"/>
      <w:r w:rsidR="00F25D99">
        <w:rPr>
          <w:i/>
          <w:iCs/>
        </w:rPr>
        <w:t>Pe</w:t>
      </w:r>
      <w:r w:rsidR="00E965AB">
        <w:rPr>
          <w:i/>
          <w:iCs/>
        </w:rPr>
        <w:t>š</w:t>
      </w:r>
      <w:r w:rsidR="00F25D99">
        <w:rPr>
          <w:i/>
          <w:iCs/>
        </w:rPr>
        <w:t>kov</w:t>
      </w:r>
      <w:r w:rsidR="00B56CAA">
        <w:rPr>
          <w:i/>
          <w:iCs/>
        </w:rPr>
        <w:t>á</w:t>
      </w:r>
      <w:bookmarkEnd w:id="2"/>
      <w:proofErr w:type="spellEnd"/>
      <w:r w:rsidR="00F25D99">
        <w:rPr>
          <w:i/>
          <w:iCs/>
        </w:rPr>
        <w:t xml:space="preserve"> v Travel Service</w:t>
      </w:r>
      <w:r w:rsidR="00CC2D96">
        <w:rPr>
          <w:i/>
          <w:iCs/>
        </w:rPr>
        <w:t xml:space="preserve"> AS</w:t>
      </w:r>
      <w:r w:rsidR="00F25D99">
        <w:rPr>
          <w:i/>
          <w:iCs/>
        </w:rPr>
        <w:t xml:space="preserve"> </w:t>
      </w:r>
      <w:r w:rsidR="00DD2937">
        <w:t xml:space="preserve">EU:C:2017:342, </w:t>
      </w:r>
      <w:r w:rsidR="00F25D99">
        <w:t xml:space="preserve">[2017] Bus </w:t>
      </w:r>
      <w:proofErr w:type="spellStart"/>
      <w:r w:rsidR="00F25D99">
        <w:t>LR</w:t>
      </w:r>
      <w:proofErr w:type="spellEnd"/>
      <w:r w:rsidR="00F25D99">
        <w:t xml:space="preserve"> 1134 (“</w:t>
      </w:r>
      <w:bookmarkStart w:id="3" w:name="_Hlk93670735"/>
      <w:proofErr w:type="spellStart"/>
      <w:r w:rsidR="00E965AB" w:rsidRPr="00E965AB">
        <w:rPr>
          <w:i/>
          <w:iCs/>
        </w:rPr>
        <w:t>Pešková</w:t>
      </w:r>
      <w:bookmarkEnd w:id="3"/>
      <w:proofErr w:type="spellEnd"/>
      <w:r w:rsidR="00F25D99">
        <w:t xml:space="preserve">”)), where </w:t>
      </w:r>
      <w:r w:rsidR="00826EA7">
        <w:t xml:space="preserve">a tyre of </w:t>
      </w:r>
      <w:r w:rsidR="006549B4">
        <w:t>an</w:t>
      </w:r>
      <w:r w:rsidR="005A7845">
        <w:t xml:space="preserve"> aircraft had been damaged by a screw lying on the runway (</w:t>
      </w:r>
      <w:proofErr w:type="spellStart"/>
      <w:r w:rsidR="00762FF8">
        <w:rPr>
          <w:i/>
          <w:iCs/>
        </w:rPr>
        <w:t>Pauels</w:t>
      </w:r>
      <w:proofErr w:type="spellEnd"/>
      <w:r w:rsidR="00762FF8">
        <w:t xml:space="preserve">), </w:t>
      </w:r>
      <w:r w:rsidR="000757F7">
        <w:t xml:space="preserve">where petrol on a runway had </w:t>
      </w:r>
      <w:r w:rsidR="00743134">
        <w:t xml:space="preserve">resulted in its closure (Case C-159/18 </w:t>
      </w:r>
      <w:proofErr w:type="spellStart"/>
      <w:r w:rsidR="00342D57">
        <w:rPr>
          <w:i/>
          <w:iCs/>
        </w:rPr>
        <w:t>Moens</w:t>
      </w:r>
      <w:proofErr w:type="spellEnd"/>
      <w:r w:rsidR="00342D57">
        <w:rPr>
          <w:i/>
          <w:iCs/>
        </w:rPr>
        <w:t xml:space="preserve"> v Ryanair Ltd</w:t>
      </w:r>
      <w:r w:rsidR="00F969A2">
        <w:rPr>
          <w:i/>
          <w:iCs/>
        </w:rPr>
        <w:t xml:space="preserve"> </w:t>
      </w:r>
      <w:r w:rsidR="00F969A2">
        <w:t>EU</w:t>
      </w:r>
      <w:r w:rsidR="00D95759">
        <w:t>:C:2019:535</w:t>
      </w:r>
      <w:r w:rsidR="00342D57">
        <w:rPr>
          <w:i/>
          <w:iCs/>
        </w:rPr>
        <w:t xml:space="preserve"> </w:t>
      </w:r>
      <w:r w:rsidR="00342D57">
        <w:t>(“</w:t>
      </w:r>
      <w:proofErr w:type="spellStart"/>
      <w:r w:rsidR="00342D57">
        <w:rPr>
          <w:i/>
          <w:iCs/>
        </w:rPr>
        <w:t>Moens</w:t>
      </w:r>
      <w:proofErr w:type="spellEnd"/>
      <w:r w:rsidR="00342D57">
        <w:t>”))</w:t>
      </w:r>
      <w:r w:rsidR="00EA23B2">
        <w:t>, where there had been</w:t>
      </w:r>
      <w:r w:rsidR="00524D28">
        <w:t xml:space="preserve"> an air traffic management decision to suspend flights because of thunderstorms</w:t>
      </w:r>
      <w:r w:rsidR="009C1EE9">
        <w:t xml:space="preserve"> (</w:t>
      </w:r>
      <w:r w:rsidR="009C1EE9">
        <w:rPr>
          <w:i/>
          <w:iCs/>
        </w:rPr>
        <w:t xml:space="preserve">Blanche v EasyJet Airline Co Ltd </w:t>
      </w:r>
      <w:r w:rsidR="00036DEB">
        <w:t xml:space="preserve">[2019] </w:t>
      </w:r>
      <w:proofErr w:type="spellStart"/>
      <w:r w:rsidR="00036DEB">
        <w:t>EWCA</w:t>
      </w:r>
      <w:proofErr w:type="spellEnd"/>
      <w:r w:rsidR="00036DEB">
        <w:t xml:space="preserve"> </w:t>
      </w:r>
      <w:proofErr w:type="spellStart"/>
      <w:r w:rsidR="00036DEB">
        <w:t>Civ</w:t>
      </w:r>
      <w:proofErr w:type="spellEnd"/>
      <w:r w:rsidR="00036DEB">
        <w:t xml:space="preserve"> 69, [2019] Bus </w:t>
      </w:r>
      <w:proofErr w:type="spellStart"/>
      <w:r w:rsidR="00036DEB">
        <w:t>LR</w:t>
      </w:r>
      <w:proofErr w:type="spellEnd"/>
      <w:r w:rsidR="00036DEB">
        <w:t xml:space="preserve"> 1258</w:t>
      </w:r>
      <w:r w:rsidR="00967612">
        <w:t xml:space="preserve"> (“</w:t>
      </w:r>
      <w:r w:rsidR="00967612">
        <w:rPr>
          <w:i/>
          <w:iCs/>
        </w:rPr>
        <w:t>Blanche</w:t>
      </w:r>
      <w:r w:rsidR="00967612">
        <w:t xml:space="preserve">”)) and </w:t>
      </w:r>
      <w:r w:rsidR="00DF47B6">
        <w:t xml:space="preserve">where </w:t>
      </w:r>
      <w:r w:rsidR="003D4673">
        <w:t>a</w:t>
      </w:r>
      <w:r w:rsidR="00DF47B6">
        <w:t xml:space="preserve"> flight had had to be diverted to disembark </w:t>
      </w:r>
      <w:r w:rsidR="007F4CCA">
        <w:t>an “unruly passenger who had bitten a passenger and assaulted other passengers and members of the cabin crew” (</w:t>
      </w:r>
      <w:r w:rsidR="00314C50">
        <w:t xml:space="preserve">Case C-74/19 </w:t>
      </w:r>
      <w:r w:rsidR="00314C50">
        <w:rPr>
          <w:i/>
          <w:iCs/>
        </w:rPr>
        <w:t xml:space="preserve">LE v Transport </w:t>
      </w:r>
      <w:proofErr w:type="spellStart"/>
      <w:r w:rsidR="00314C50">
        <w:rPr>
          <w:i/>
          <w:iCs/>
        </w:rPr>
        <w:t>A</w:t>
      </w:r>
      <w:r w:rsidR="001F6355">
        <w:rPr>
          <w:i/>
          <w:iCs/>
        </w:rPr>
        <w:t>é</w:t>
      </w:r>
      <w:r w:rsidR="001A06F9">
        <w:rPr>
          <w:i/>
          <w:iCs/>
        </w:rPr>
        <w:t>reos</w:t>
      </w:r>
      <w:proofErr w:type="spellEnd"/>
      <w:r w:rsidR="001A06F9">
        <w:rPr>
          <w:i/>
          <w:iCs/>
        </w:rPr>
        <w:t xml:space="preserve"> </w:t>
      </w:r>
      <w:proofErr w:type="spellStart"/>
      <w:r w:rsidR="001A06F9">
        <w:rPr>
          <w:i/>
          <w:iCs/>
        </w:rPr>
        <w:t>Portugueses</w:t>
      </w:r>
      <w:proofErr w:type="spellEnd"/>
      <w:r w:rsidR="001A06F9">
        <w:rPr>
          <w:i/>
          <w:iCs/>
        </w:rPr>
        <w:t xml:space="preserve"> SA</w:t>
      </w:r>
      <w:r w:rsidR="00D95759">
        <w:rPr>
          <w:i/>
          <w:iCs/>
        </w:rPr>
        <w:t xml:space="preserve"> </w:t>
      </w:r>
      <w:r w:rsidR="00F94423">
        <w:lastRenderedPageBreak/>
        <w:t>EU:C:2020:460</w:t>
      </w:r>
      <w:r w:rsidR="001A06F9">
        <w:rPr>
          <w:i/>
          <w:iCs/>
        </w:rPr>
        <w:t xml:space="preserve"> </w:t>
      </w:r>
      <w:r w:rsidR="001A06F9">
        <w:t>(“</w:t>
      </w:r>
      <w:r w:rsidR="001A06F9">
        <w:rPr>
          <w:i/>
          <w:iCs/>
        </w:rPr>
        <w:t>LE</w:t>
      </w:r>
      <w:r w:rsidR="001A06F9">
        <w:t>”))</w:t>
      </w:r>
      <w:r w:rsidR="00E965AB">
        <w:t>.</w:t>
      </w:r>
      <w:r w:rsidR="000F4397">
        <w:t xml:space="preserve"> In </w:t>
      </w:r>
      <w:proofErr w:type="spellStart"/>
      <w:r w:rsidR="000F4397" w:rsidRPr="000F4397">
        <w:rPr>
          <w:i/>
          <w:iCs/>
        </w:rPr>
        <w:t>Pešková</w:t>
      </w:r>
      <w:proofErr w:type="spellEnd"/>
      <w:r w:rsidR="000F4397">
        <w:t xml:space="preserve">, the </w:t>
      </w:r>
      <w:proofErr w:type="spellStart"/>
      <w:r w:rsidR="000F4397">
        <w:t>CJEU</w:t>
      </w:r>
      <w:proofErr w:type="spellEnd"/>
      <w:r w:rsidR="000F4397">
        <w:t xml:space="preserve"> said in paragraph 24 of the judgment:</w:t>
      </w:r>
    </w:p>
    <w:p w14:paraId="69A55A51" w14:textId="36186267" w:rsidR="000F4397" w:rsidRDefault="000F4397" w:rsidP="003C16C3">
      <w:pPr>
        <w:pStyle w:val="Quote"/>
      </w:pPr>
      <w:r>
        <w:t>“</w:t>
      </w:r>
      <w:r w:rsidR="002D209B" w:rsidRPr="002D209B">
        <w:t xml:space="preserve">In the present case, a collision between an aircraft and a bird, as well as any damage caused by that collision, since they are not intrinsically linked to the operating system of the aircraft, are not by their nature or origin inherent in the normal exercise of the activity of the air carrier concerned and are outside its actual control. Accordingly, that collision must be classified as </w:t>
      </w:r>
      <w:r w:rsidR="002D209B">
        <w:t>‘</w:t>
      </w:r>
      <w:r w:rsidR="002D209B" w:rsidRPr="002D209B">
        <w:t>extraordinary circumstances</w:t>
      </w:r>
      <w:r w:rsidR="002D209B">
        <w:t>’</w:t>
      </w:r>
      <w:r w:rsidR="002D209B" w:rsidRPr="002D209B">
        <w:t xml:space="preserve"> within the meaning of article 5(3) of Regulation No 261/2004.</w:t>
      </w:r>
      <w:r>
        <w:t>”</w:t>
      </w:r>
    </w:p>
    <w:p w14:paraId="6083DA57" w14:textId="5BAA19CF" w:rsidR="009E2DDA" w:rsidRDefault="009E2DDA" w:rsidP="003C16C3">
      <w:pPr>
        <w:pStyle w:val="ParaNoNumber"/>
        <w:ind w:left="720"/>
      </w:pPr>
      <w:r>
        <w:t xml:space="preserve">In </w:t>
      </w:r>
      <w:proofErr w:type="spellStart"/>
      <w:r w:rsidR="00FB1FC2">
        <w:rPr>
          <w:i/>
          <w:iCs/>
        </w:rPr>
        <w:t>Pauels</w:t>
      </w:r>
      <w:proofErr w:type="spellEnd"/>
      <w:r w:rsidR="00FB1FC2">
        <w:t xml:space="preserve">, the </w:t>
      </w:r>
      <w:proofErr w:type="spellStart"/>
      <w:r w:rsidR="00FB1FC2">
        <w:t>CJEU</w:t>
      </w:r>
      <w:proofErr w:type="spellEnd"/>
      <w:r w:rsidR="00FB1FC2">
        <w:t xml:space="preserve"> said </w:t>
      </w:r>
      <w:r w:rsidR="00097C3C">
        <w:t xml:space="preserve">in paragraph 24 of the judgment </w:t>
      </w:r>
      <w:r w:rsidR="00A87529">
        <w:t>that “where the malfunctioning in question is the sole result of the impact of a foreign object</w:t>
      </w:r>
      <w:r w:rsidR="00093A13">
        <w:t xml:space="preserve"> … , such malfunctioning cannot be regarded as intrinsically linked to the operating system of that aircraft”</w:t>
      </w:r>
      <w:r w:rsidR="00C91D7A">
        <w:t xml:space="preserve"> and,</w:t>
      </w:r>
      <w:r w:rsidR="00295598">
        <w:t xml:space="preserve"> </w:t>
      </w:r>
      <w:r w:rsidR="00C91D7A">
        <w:t>s</w:t>
      </w:r>
      <w:r w:rsidR="00295598">
        <w:t xml:space="preserve">imilarly, </w:t>
      </w:r>
      <w:r w:rsidR="00C91D7A">
        <w:t xml:space="preserve">the </w:t>
      </w:r>
      <w:proofErr w:type="spellStart"/>
      <w:r w:rsidR="00C91D7A">
        <w:t>CJEU</w:t>
      </w:r>
      <w:proofErr w:type="spellEnd"/>
      <w:r w:rsidR="00C91D7A">
        <w:t xml:space="preserve"> said in paragraph 18 of its judgment </w:t>
      </w:r>
      <w:r w:rsidR="008826DA">
        <w:t xml:space="preserve">in </w:t>
      </w:r>
      <w:proofErr w:type="spellStart"/>
      <w:r w:rsidR="008826DA">
        <w:rPr>
          <w:i/>
          <w:iCs/>
        </w:rPr>
        <w:t>Moens</w:t>
      </w:r>
      <w:proofErr w:type="spellEnd"/>
      <w:r w:rsidR="008826DA">
        <w:rPr>
          <w:i/>
          <w:iCs/>
        </w:rPr>
        <w:t xml:space="preserve"> </w:t>
      </w:r>
      <w:r w:rsidR="008826DA">
        <w:t>th</w:t>
      </w:r>
      <w:r w:rsidR="00C91D7A">
        <w:t xml:space="preserve">at </w:t>
      </w:r>
      <w:r w:rsidR="004B7908">
        <w:t>“</w:t>
      </w:r>
      <w:r w:rsidR="004B7908" w:rsidRPr="004B7908">
        <w:t>when the petrol in question does not originate from an aircraft of the carrier that operated that flight, it should be noted that, logically, such a circumstance cannot be regarded as intrinsically linked to the operation of the aircraft that made that flight</w:t>
      </w:r>
      <w:r w:rsidR="004B7908">
        <w:t>”.</w:t>
      </w:r>
      <w:r w:rsidR="006B5341">
        <w:t xml:space="preserve"> One point </w:t>
      </w:r>
      <w:r w:rsidR="00985369">
        <w:t xml:space="preserve">made by Coulson LJ, with whom Ryder and King </w:t>
      </w:r>
      <w:proofErr w:type="spellStart"/>
      <w:r w:rsidR="00985369">
        <w:t>LJJ</w:t>
      </w:r>
      <w:proofErr w:type="spellEnd"/>
      <w:r w:rsidR="00985369">
        <w:t xml:space="preserve"> agreed, in </w:t>
      </w:r>
      <w:r w:rsidR="00985369">
        <w:rPr>
          <w:i/>
          <w:iCs/>
        </w:rPr>
        <w:t xml:space="preserve">Blanche </w:t>
      </w:r>
      <w:r w:rsidR="00985369">
        <w:t xml:space="preserve">was that </w:t>
      </w:r>
      <w:r w:rsidR="001E3D7B">
        <w:t>it would “be impractical for the courts to allow a debate about the merits of a particular [</w:t>
      </w:r>
      <w:r w:rsidR="00890888">
        <w:t xml:space="preserve">air traffic management decision] long after the event, and in circumstances where </w:t>
      </w:r>
      <w:r w:rsidR="003F6093">
        <w:t>[Air Traffic Control] would not be a party to the litigation” (paragraph 31).</w:t>
      </w:r>
      <w:r w:rsidR="001B175B">
        <w:t xml:space="preserve"> In </w:t>
      </w:r>
      <w:r w:rsidR="001B175B">
        <w:rPr>
          <w:i/>
          <w:iCs/>
        </w:rPr>
        <w:t>LE</w:t>
      </w:r>
      <w:r w:rsidR="001B175B">
        <w:t>,</w:t>
      </w:r>
      <w:r w:rsidR="0046159D">
        <w:t xml:space="preserve"> the </w:t>
      </w:r>
      <w:proofErr w:type="spellStart"/>
      <w:r w:rsidR="0046159D">
        <w:t>CJEU</w:t>
      </w:r>
      <w:proofErr w:type="spellEnd"/>
      <w:r w:rsidR="0046159D">
        <w:t xml:space="preserve"> said that “</w:t>
      </w:r>
      <w:r w:rsidR="00DF5150" w:rsidRPr="00DF5150">
        <w:t>unruly behaviour of such gravity as to justify the pilot in command diverting the flight concerned is not inherent in the normal exercise of the activity of the operating air carrier concerned</w:t>
      </w:r>
      <w:r w:rsidR="00DF5150">
        <w:t xml:space="preserve">” (paragraph </w:t>
      </w:r>
      <w:r w:rsidR="008A4858">
        <w:t>41 of the judgment) and that “</w:t>
      </w:r>
      <w:r w:rsidR="009557B3" w:rsidRPr="009557B3">
        <w:t xml:space="preserve">such behaviour is not, in principle, under the control of the operating air carrier concerned, since, first, it is the act of a passenger whose behaviour and reactions to the crew’s </w:t>
      </w:r>
      <w:r w:rsidR="009557B3" w:rsidRPr="009557B3">
        <w:lastRenderedPageBreak/>
        <w:t>requests are not, in principle, foreseeable and, secondly, on board an aircraft, both the commander and the crew have only limited means of controlling such a passenger</w:t>
      </w:r>
      <w:r w:rsidR="009557B3">
        <w:t>” (paragraph 43).</w:t>
      </w:r>
      <w:r w:rsidR="003C3A6B">
        <w:t xml:space="preserve"> The </w:t>
      </w:r>
      <w:proofErr w:type="spellStart"/>
      <w:r w:rsidR="003C3A6B">
        <w:t>CJEU</w:t>
      </w:r>
      <w:proofErr w:type="spellEnd"/>
      <w:r w:rsidR="003C3A6B">
        <w:t xml:space="preserve"> added, however, that the passenger’s behaviour would have been </w:t>
      </w:r>
      <w:r w:rsidR="00A27556">
        <w:t xml:space="preserve">within the control of the carrier, and so not constituted “extraordinary circumstances”, </w:t>
      </w:r>
      <w:r w:rsidR="00273701">
        <w:t>if:</w:t>
      </w:r>
    </w:p>
    <w:p w14:paraId="27ACFF0E" w14:textId="29542102" w:rsidR="00C8691D" w:rsidRDefault="00C8691D" w:rsidP="003C16C3">
      <w:pPr>
        <w:pStyle w:val="Quote"/>
      </w:pPr>
      <w:r>
        <w:t>“</w:t>
      </w:r>
      <w:r w:rsidR="0055266F" w:rsidRPr="0055266F">
        <w:t>it is apparent, which is for the national court to ascertain, that the operating air carrier concerned appears to have contributed to the occurrence of the unruly behaviour of the passenger concerned or if that carrier was in a position to anticipate such behaviour and to take appropriate measures at a time when it was able to do so without any significant consequence for the operation of the flight concerned, on the basis of warning signs of such behaviou</w:t>
      </w:r>
      <w:r w:rsidR="0055266F">
        <w:t>r</w:t>
      </w:r>
      <w:r>
        <w:t>”</w:t>
      </w:r>
      <w:r w:rsidR="0055266F">
        <w:t xml:space="preserve"> (paragraph </w:t>
      </w:r>
      <w:r w:rsidR="00FD1FDE">
        <w:t>45 of the judgment).</w:t>
      </w:r>
    </w:p>
    <w:p w14:paraId="76BC2814" w14:textId="61556D77" w:rsidR="005E4844" w:rsidRDefault="00550B50" w:rsidP="003C16C3">
      <w:pPr>
        <w:pStyle w:val="ParaLevel1"/>
      </w:pPr>
      <w:r>
        <w:t xml:space="preserve">Three </w:t>
      </w:r>
      <w:proofErr w:type="spellStart"/>
      <w:r>
        <w:t>CJEU</w:t>
      </w:r>
      <w:proofErr w:type="spellEnd"/>
      <w:r>
        <w:t xml:space="preserve"> cases have concerned strike</w:t>
      </w:r>
      <w:r w:rsidR="003C3970">
        <w:t xml:space="preserve"> action by employees of </w:t>
      </w:r>
      <w:r w:rsidR="00E27757">
        <w:t>an</w:t>
      </w:r>
      <w:r w:rsidR="003C3970">
        <w:t xml:space="preserve"> air carrier</w:t>
      </w:r>
      <w:r w:rsidR="00D12A2C">
        <w:t>:</w:t>
      </w:r>
      <w:r w:rsidR="00172AC5">
        <w:t xml:space="preserve"> </w:t>
      </w:r>
      <w:r w:rsidR="00816361">
        <w:t>Joined Cases C-195/17 etc</w:t>
      </w:r>
      <w:r w:rsidR="00D12A2C">
        <w:t xml:space="preserve"> </w:t>
      </w:r>
      <w:proofErr w:type="spellStart"/>
      <w:r w:rsidR="00D12A2C">
        <w:rPr>
          <w:i/>
          <w:iCs/>
        </w:rPr>
        <w:t>Kr</w:t>
      </w:r>
      <w:r w:rsidR="00932A0F">
        <w:rPr>
          <w:i/>
          <w:iCs/>
        </w:rPr>
        <w:t>ü</w:t>
      </w:r>
      <w:r w:rsidR="00172AC5">
        <w:rPr>
          <w:i/>
          <w:iCs/>
        </w:rPr>
        <w:t>semann</w:t>
      </w:r>
      <w:proofErr w:type="spellEnd"/>
      <w:r w:rsidR="00172AC5">
        <w:rPr>
          <w:i/>
          <w:iCs/>
        </w:rPr>
        <w:t xml:space="preserve"> v </w:t>
      </w:r>
      <w:proofErr w:type="spellStart"/>
      <w:r w:rsidR="00172AC5">
        <w:rPr>
          <w:i/>
          <w:iCs/>
        </w:rPr>
        <w:t>TUIfly</w:t>
      </w:r>
      <w:proofErr w:type="spellEnd"/>
      <w:r w:rsidR="00172AC5">
        <w:rPr>
          <w:i/>
          <w:iCs/>
        </w:rPr>
        <w:t xml:space="preserve"> GmbH </w:t>
      </w:r>
      <w:r w:rsidR="00EB1B91">
        <w:t xml:space="preserve">EU:C:2018:258, </w:t>
      </w:r>
      <w:r w:rsidR="001431F6">
        <w:t xml:space="preserve">[2018] Bus </w:t>
      </w:r>
      <w:proofErr w:type="spellStart"/>
      <w:r w:rsidR="001431F6">
        <w:t>LR</w:t>
      </w:r>
      <w:proofErr w:type="spellEnd"/>
      <w:r w:rsidR="001431F6">
        <w:t xml:space="preserve"> 1191 (“</w:t>
      </w:r>
      <w:proofErr w:type="spellStart"/>
      <w:r w:rsidR="00932A0F" w:rsidRPr="00932A0F">
        <w:rPr>
          <w:i/>
          <w:iCs/>
        </w:rPr>
        <w:t>Krüsemann</w:t>
      </w:r>
      <w:proofErr w:type="spellEnd"/>
      <w:r w:rsidR="001431F6">
        <w:t>”),</w:t>
      </w:r>
      <w:r w:rsidR="00DC6DC3">
        <w:t xml:space="preserve"> Case C-28/20</w:t>
      </w:r>
      <w:r w:rsidR="001431F6">
        <w:t xml:space="preserve"> </w:t>
      </w:r>
      <w:proofErr w:type="spellStart"/>
      <w:r w:rsidR="00880014">
        <w:rPr>
          <w:i/>
          <w:iCs/>
        </w:rPr>
        <w:t>Airhelp</w:t>
      </w:r>
      <w:proofErr w:type="spellEnd"/>
      <w:r w:rsidR="00880014">
        <w:rPr>
          <w:i/>
          <w:iCs/>
        </w:rPr>
        <w:t xml:space="preserve"> Ltd v Scandinavian Airlines </w:t>
      </w:r>
      <w:r w:rsidR="00DC6DC3">
        <w:rPr>
          <w:i/>
          <w:iCs/>
        </w:rPr>
        <w:t xml:space="preserve">System </w:t>
      </w:r>
      <w:r w:rsidR="009A4BD2">
        <w:t>EU:</w:t>
      </w:r>
      <w:r w:rsidR="00C84DE1">
        <w:t xml:space="preserve">C:2021:226, </w:t>
      </w:r>
      <w:r w:rsidR="00DC6DC3">
        <w:t xml:space="preserve">[2021] Bus </w:t>
      </w:r>
      <w:proofErr w:type="spellStart"/>
      <w:r w:rsidR="00DC6DC3">
        <w:t>LR</w:t>
      </w:r>
      <w:proofErr w:type="spellEnd"/>
      <w:r w:rsidR="00DC6DC3">
        <w:t xml:space="preserve"> 674 </w:t>
      </w:r>
      <w:r w:rsidR="007C27EB">
        <w:t>(“</w:t>
      </w:r>
      <w:proofErr w:type="spellStart"/>
      <w:r w:rsidR="007C27EB">
        <w:rPr>
          <w:i/>
          <w:iCs/>
        </w:rPr>
        <w:t>Airhelp</w:t>
      </w:r>
      <w:proofErr w:type="spellEnd"/>
      <w:r w:rsidR="007C27EB">
        <w:t xml:space="preserve">”) </w:t>
      </w:r>
      <w:r w:rsidR="00DC6DC3">
        <w:t xml:space="preserve">and </w:t>
      </w:r>
      <w:r w:rsidR="004C161D">
        <w:t xml:space="preserve">Case C-613/20 </w:t>
      </w:r>
      <w:r w:rsidR="004C161D">
        <w:rPr>
          <w:i/>
          <w:iCs/>
        </w:rPr>
        <w:t xml:space="preserve">CS v </w:t>
      </w:r>
      <w:proofErr w:type="spellStart"/>
      <w:r w:rsidR="004C161D">
        <w:rPr>
          <w:i/>
          <w:iCs/>
        </w:rPr>
        <w:t>Eurowings</w:t>
      </w:r>
      <w:proofErr w:type="spellEnd"/>
      <w:r w:rsidR="004C161D">
        <w:rPr>
          <w:i/>
          <w:iCs/>
        </w:rPr>
        <w:t xml:space="preserve"> GmbH </w:t>
      </w:r>
      <w:r w:rsidR="007C27EB">
        <w:t>EU:C:2021:820 (“</w:t>
      </w:r>
      <w:r w:rsidR="007C27EB">
        <w:rPr>
          <w:i/>
          <w:iCs/>
        </w:rPr>
        <w:t>CS</w:t>
      </w:r>
      <w:r w:rsidR="007C27EB">
        <w:t>”).</w:t>
      </w:r>
      <w:r w:rsidR="005C359E">
        <w:t xml:space="preserve"> In </w:t>
      </w:r>
      <w:proofErr w:type="spellStart"/>
      <w:r w:rsidR="005C359E" w:rsidRPr="005C359E">
        <w:rPr>
          <w:i/>
          <w:iCs/>
        </w:rPr>
        <w:t>Krüsemann</w:t>
      </w:r>
      <w:proofErr w:type="spellEnd"/>
      <w:r w:rsidR="005C359E">
        <w:t xml:space="preserve">, the </w:t>
      </w:r>
      <w:proofErr w:type="spellStart"/>
      <w:r w:rsidR="005C359E">
        <w:t>CJEU</w:t>
      </w:r>
      <w:proofErr w:type="spellEnd"/>
      <w:r w:rsidR="005C359E">
        <w:t xml:space="preserve"> </w:t>
      </w:r>
      <w:r w:rsidR="00CD4D44">
        <w:t>ruled in the operative part of the judgment</w:t>
      </w:r>
      <w:r w:rsidR="004C02F0">
        <w:t xml:space="preserve"> that </w:t>
      </w:r>
      <w:r w:rsidR="003E31AD">
        <w:t xml:space="preserve">article 5(3) of </w:t>
      </w:r>
      <w:r w:rsidR="004C02F0">
        <w:t>the Regulation</w:t>
      </w:r>
      <w:r w:rsidR="00CD4D44">
        <w:t>:</w:t>
      </w:r>
    </w:p>
    <w:p w14:paraId="45718E06" w14:textId="461B27C6" w:rsidR="001126CA" w:rsidRDefault="001126CA" w:rsidP="003C16C3">
      <w:pPr>
        <w:pStyle w:val="Quote"/>
      </w:pPr>
      <w:r>
        <w:t>“</w:t>
      </w:r>
      <w:r w:rsidRPr="001126CA">
        <w:t>must be interpreted as meaning that the spontaneous absence of a significant part of the flight crew staff (</w:t>
      </w:r>
      <w:r w:rsidR="004C02F0">
        <w:t>‘</w:t>
      </w:r>
      <w:r w:rsidRPr="001126CA">
        <w:t>wildcat strikes</w:t>
      </w:r>
      <w:r w:rsidR="004C02F0">
        <w:t>’</w:t>
      </w:r>
      <w:r w:rsidRPr="001126CA">
        <w:t xml:space="preserve">), such as that at issue in the disputes in the main proceedings, which stems from the surprise announcement by an operating air carrier of a restructuring of the undertaking, following a call echoed not by the staff representatives of the company but spontaneously by the workers themselves who placed themselves on sick leave, is not covered by the concept of </w:t>
      </w:r>
      <w:r w:rsidR="00861F53">
        <w:t>‘</w:t>
      </w:r>
      <w:r w:rsidRPr="001126CA">
        <w:t>extraordinary circumstances</w:t>
      </w:r>
      <w:r w:rsidR="00861F53">
        <w:t>’</w:t>
      </w:r>
      <w:r w:rsidRPr="001126CA">
        <w:t xml:space="preserve"> within the meaning of that provision.</w:t>
      </w:r>
      <w:r>
        <w:t>”</w:t>
      </w:r>
    </w:p>
    <w:p w14:paraId="7F69A770" w14:textId="4B6FF04E" w:rsidR="00DA4BFD" w:rsidRDefault="0031739B" w:rsidP="003C16C3">
      <w:pPr>
        <w:pStyle w:val="ParaNoNumber"/>
        <w:ind w:left="720"/>
      </w:pPr>
      <w:r>
        <w:t xml:space="preserve">Echoing earlier authority, the </w:t>
      </w:r>
      <w:proofErr w:type="spellStart"/>
      <w:r>
        <w:t>CJEU</w:t>
      </w:r>
      <w:proofErr w:type="spellEnd"/>
      <w:r>
        <w:t xml:space="preserve"> observed in its judgment that </w:t>
      </w:r>
      <w:r w:rsidR="00DA4BFD">
        <w:t>“the circumstances referred to in [recital (14)</w:t>
      </w:r>
      <w:r w:rsidR="002C1ED3">
        <w:t xml:space="preserve"> to the Regulation] are not </w:t>
      </w:r>
      <w:r w:rsidR="005269E6" w:rsidRPr="005269E6">
        <w:t xml:space="preserve">necessarily and automatically grounds of exemption from the obligation to pay </w:t>
      </w:r>
      <w:r w:rsidR="005269E6" w:rsidRPr="005269E6">
        <w:lastRenderedPageBreak/>
        <w:t>compensation provided for in</w:t>
      </w:r>
      <w:r w:rsidR="00F23CE2">
        <w:t xml:space="preserve"> article</w:t>
      </w:r>
      <w:r w:rsidR="00545DE4">
        <w:t xml:space="preserve"> </w:t>
      </w:r>
      <w:r w:rsidR="00F23CE2">
        <w:t>5(1)(c)” (paragraph 34), that</w:t>
      </w:r>
      <w:r w:rsidR="00C733C5">
        <w:t xml:space="preserve"> “</w:t>
      </w:r>
      <w:r w:rsidR="00D245AB" w:rsidRPr="00D245AB">
        <w:t xml:space="preserve">any unexpected event need not necessarily be classified as an </w:t>
      </w:r>
      <w:r w:rsidR="00D245AB">
        <w:t>‘</w:t>
      </w:r>
      <w:r w:rsidR="00D245AB" w:rsidRPr="00D245AB">
        <w:t>extraordinary circumstance</w:t>
      </w:r>
      <w:r w:rsidR="00D245AB">
        <w:t>’</w:t>
      </w:r>
      <w:r w:rsidR="00D245AB" w:rsidRPr="00D245AB">
        <w:t>”</w:t>
      </w:r>
      <w:r w:rsidR="00D245AB">
        <w:t xml:space="preserve"> (paragraph 35) and </w:t>
      </w:r>
      <w:r w:rsidR="00D12AF2">
        <w:t>that “</w:t>
      </w:r>
      <w:r w:rsidR="00D12AF2" w:rsidRPr="00D12AF2">
        <w:t xml:space="preserve">the concept of </w:t>
      </w:r>
      <w:r w:rsidR="00D12AF2">
        <w:t>‘</w:t>
      </w:r>
      <w:r w:rsidR="00D12AF2" w:rsidRPr="00D12AF2">
        <w:t>extraordinary circumstances</w:t>
      </w:r>
      <w:r w:rsidR="00D12AF2">
        <w:t>’ …</w:t>
      </w:r>
      <w:r w:rsidR="00D12AF2" w:rsidRPr="00D12AF2">
        <w:t xml:space="preserve"> must be strictly interpreted</w:t>
      </w:r>
      <w:r w:rsidR="00D12AF2">
        <w:t xml:space="preserve">” (paragraph </w:t>
      </w:r>
      <w:r w:rsidR="003072B7">
        <w:t xml:space="preserve">36). </w:t>
      </w:r>
      <w:r w:rsidR="004B2AA5">
        <w:t xml:space="preserve">In a passage which was the subject of </w:t>
      </w:r>
      <w:r w:rsidR="007A4931">
        <w:t xml:space="preserve">much debate before us, the </w:t>
      </w:r>
      <w:proofErr w:type="spellStart"/>
      <w:r w:rsidR="007A4931">
        <w:t>CJEU</w:t>
      </w:r>
      <w:proofErr w:type="spellEnd"/>
      <w:r w:rsidR="007A4931">
        <w:t xml:space="preserve"> went on:</w:t>
      </w:r>
    </w:p>
    <w:p w14:paraId="21451AAE" w14:textId="392BB9BD" w:rsidR="00787364" w:rsidRPr="00787364" w:rsidRDefault="007A4931" w:rsidP="003C16C3">
      <w:pPr>
        <w:pStyle w:val="Quote"/>
      </w:pPr>
      <w:r>
        <w:t>“</w:t>
      </w:r>
      <w:r w:rsidR="00787364" w:rsidRPr="00787364">
        <w:t xml:space="preserve">38.  In the present case, it is apparent from the file submitted to the court that the </w:t>
      </w:r>
      <w:r w:rsidR="00787364">
        <w:t>‘</w:t>
      </w:r>
      <w:r w:rsidR="00787364" w:rsidRPr="00787364">
        <w:t>wildcat strike</w:t>
      </w:r>
      <w:r w:rsidR="00787364">
        <w:t>’</w:t>
      </w:r>
      <w:r w:rsidR="00787364" w:rsidRPr="00787364">
        <w:t xml:space="preserve"> among the staff of the air carrier concerned has its origins in the carrier</w:t>
      </w:r>
      <w:r w:rsidR="00787364">
        <w:t>’</w:t>
      </w:r>
      <w:r w:rsidR="00787364" w:rsidRPr="00787364">
        <w:t>s surprise announcement of a corporate restructuring process. That announcement led, for a period of approximately one week, to a particularly high rate of flight staff absenteeism as a result of a call relayed not by staff representatives of the undertaking, but spontaneously by the workers themselves who placed themselves on sick leave.</w:t>
      </w:r>
    </w:p>
    <w:p w14:paraId="731D3C21" w14:textId="5E625168" w:rsidR="00787364" w:rsidRPr="00787364" w:rsidRDefault="00787364" w:rsidP="003C16C3">
      <w:pPr>
        <w:pStyle w:val="Quote"/>
      </w:pPr>
      <w:r w:rsidRPr="00787364">
        <w:t xml:space="preserve">39.  Thus, it is not disputed that the </w:t>
      </w:r>
      <w:r>
        <w:t>‘</w:t>
      </w:r>
      <w:r w:rsidRPr="00787364">
        <w:t>wildcat strike</w:t>
      </w:r>
      <w:r>
        <w:t>’</w:t>
      </w:r>
      <w:r w:rsidRPr="00787364">
        <w:t xml:space="preserve"> was triggered by the staff of </w:t>
      </w:r>
      <w:proofErr w:type="spellStart"/>
      <w:r w:rsidRPr="00787364">
        <w:t>TUIfly</w:t>
      </w:r>
      <w:proofErr w:type="spellEnd"/>
      <w:r w:rsidRPr="00787364">
        <w:t xml:space="preserve"> in order for it to set out its claims, in this case relating to the restructuring measures announced by the management of that air carrier.</w:t>
      </w:r>
    </w:p>
    <w:p w14:paraId="4398C3A9" w14:textId="77777777" w:rsidR="00787364" w:rsidRPr="00787364" w:rsidRDefault="00787364" w:rsidP="003C16C3">
      <w:pPr>
        <w:pStyle w:val="Quote"/>
      </w:pPr>
      <w:r w:rsidRPr="00787364">
        <w:t>40.  As correctly noted by the European Commission in its written observations, the restructuring and reorganisation of undertakings are part of the normal management of those entities.</w:t>
      </w:r>
    </w:p>
    <w:p w14:paraId="56970608" w14:textId="77777777" w:rsidR="00787364" w:rsidRPr="00787364" w:rsidRDefault="00787364" w:rsidP="003C16C3">
      <w:pPr>
        <w:pStyle w:val="Quote"/>
      </w:pPr>
      <w:r w:rsidRPr="00787364">
        <w:t>41.  Thus, air carriers may, as a matter of course, when carrying out of their activity, face disagreements or conflicts with all or part of their members of staff.</w:t>
      </w:r>
    </w:p>
    <w:p w14:paraId="7ACF405D" w14:textId="77777777" w:rsidR="00787364" w:rsidRPr="00787364" w:rsidRDefault="00787364" w:rsidP="003C16C3">
      <w:pPr>
        <w:pStyle w:val="Quote"/>
      </w:pPr>
      <w:r w:rsidRPr="00787364">
        <w:t>42.  Therefore, under the conditions referred to in paras 38 and 39 of this judgment, the risks arising from the social consequences that go with such measures must be regarded as inherent in the normal exercise of the activity of the air carrier concerned.</w:t>
      </w:r>
    </w:p>
    <w:p w14:paraId="7BE5195B" w14:textId="1BA0C306" w:rsidR="00787364" w:rsidRPr="00787364" w:rsidRDefault="00787364" w:rsidP="003C16C3">
      <w:pPr>
        <w:pStyle w:val="Quote"/>
      </w:pPr>
      <w:r w:rsidRPr="00787364">
        <w:t xml:space="preserve">43.  Furthermore, the </w:t>
      </w:r>
      <w:r w:rsidR="00066459">
        <w:t>‘</w:t>
      </w:r>
      <w:r w:rsidRPr="00787364">
        <w:t>wildcat strike</w:t>
      </w:r>
      <w:r w:rsidR="00066459">
        <w:t>’</w:t>
      </w:r>
      <w:r w:rsidRPr="00787364">
        <w:t xml:space="preserve"> cannot be regarded as beyond the actual control of the air carrier concerned.</w:t>
      </w:r>
    </w:p>
    <w:p w14:paraId="1F0AB5B7" w14:textId="01E47ABA" w:rsidR="00787364" w:rsidRPr="00787364" w:rsidRDefault="00787364" w:rsidP="003C16C3">
      <w:pPr>
        <w:pStyle w:val="Quote"/>
      </w:pPr>
      <w:r w:rsidRPr="00787364">
        <w:t xml:space="preserve">44.  Apart from the fact that the </w:t>
      </w:r>
      <w:r w:rsidR="00066459">
        <w:t>‘</w:t>
      </w:r>
      <w:r w:rsidRPr="00787364">
        <w:t>wildcat strike</w:t>
      </w:r>
      <w:r w:rsidR="00066459">
        <w:t>’</w:t>
      </w:r>
      <w:r w:rsidRPr="00787364">
        <w:t xml:space="preserve"> stems from a decision taken by the air carrier, it should be noted that, despite the high rate of absenteeism mentioned by the referring court, that </w:t>
      </w:r>
      <w:r w:rsidR="00066459">
        <w:t>‘</w:t>
      </w:r>
      <w:r w:rsidRPr="00787364">
        <w:t>wildcat strike</w:t>
      </w:r>
      <w:r w:rsidR="00066459">
        <w:t>’</w:t>
      </w:r>
      <w:r w:rsidRPr="00787364">
        <w:t xml:space="preserve"> ceased following an agreement that it concluded with the staff representatives.</w:t>
      </w:r>
    </w:p>
    <w:p w14:paraId="4DCA5CFC" w14:textId="1C207D7C" w:rsidR="007A4931" w:rsidRDefault="00787364" w:rsidP="003C16C3">
      <w:pPr>
        <w:pStyle w:val="Quote"/>
      </w:pPr>
      <w:r w:rsidRPr="00787364">
        <w:lastRenderedPageBreak/>
        <w:t xml:space="preserve">45.  Therefore, such a strike cannot be classified as an </w:t>
      </w:r>
      <w:r w:rsidR="00066459">
        <w:t>‘</w:t>
      </w:r>
      <w:r w:rsidRPr="00787364">
        <w:t>extraordinary circumstance</w:t>
      </w:r>
      <w:r w:rsidR="00066459">
        <w:t>’</w:t>
      </w:r>
      <w:r w:rsidRPr="00787364">
        <w:t xml:space="preserve"> within the meaning of article 5(3) of Regulation No 261/2004, releasing the operating air carrier from its obligation to pay compensation pursuant to article 5(1)(c) and to article 7(1) of that Regulation.</w:t>
      </w:r>
      <w:r w:rsidR="007A4931">
        <w:t>”</w:t>
      </w:r>
    </w:p>
    <w:p w14:paraId="257ABBDD" w14:textId="6C30D5AC" w:rsidR="006268AA" w:rsidRDefault="006268AA" w:rsidP="003C16C3">
      <w:pPr>
        <w:pStyle w:val="ParaLevel1"/>
      </w:pPr>
      <w:r>
        <w:t xml:space="preserve">In </w:t>
      </w:r>
      <w:proofErr w:type="spellStart"/>
      <w:r>
        <w:rPr>
          <w:i/>
          <w:iCs/>
        </w:rPr>
        <w:t>Airhelp</w:t>
      </w:r>
      <w:proofErr w:type="spellEnd"/>
      <w:r>
        <w:t xml:space="preserve">, </w:t>
      </w:r>
      <w:r w:rsidR="00C05E4A">
        <w:t xml:space="preserve">the </w:t>
      </w:r>
      <w:proofErr w:type="spellStart"/>
      <w:r>
        <w:t>CJEU</w:t>
      </w:r>
      <w:proofErr w:type="spellEnd"/>
      <w:r>
        <w:t xml:space="preserve"> </w:t>
      </w:r>
      <w:r w:rsidR="00093026">
        <w:t xml:space="preserve">(Grand Chamber) </w:t>
      </w:r>
      <w:r>
        <w:t>ruled in the operative part of the judgment</w:t>
      </w:r>
      <w:r w:rsidR="00DA43A1">
        <w:t xml:space="preserve">, differing from the Advocate General, </w:t>
      </w:r>
      <w:r>
        <w:t xml:space="preserve">that </w:t>
      </w:r>
      <w:r w:rsidR="00FD78E4">
        <w:t xml:space="preserve">article 5(3) </w:t>
      </w:r>
      <w:r w:rsidR="00E27757">
        <w:t xml:space="preserve">of </w:t>
      </w:r>
      <w:r>
        <w:t>the Regulation:</w:t>
      </w:r>
    </w:p>
    <w:p w14:paraId="62209D58" w14:textId="183C1814" w:rsidR="006268AA" w:rsidRDefault="006268AA" w:rsidP="003C16C3">
      <w:pPr>
        <w:pStyle w:val="Quote"/>
      </w:pPr>
      <w:r>
        <w:t>“</w:t>
      </w:r>
      <w:r w:rsidR="00FD78E4" w:rsidRPr="00FD78E4">
        <w:t>must be interpreted as meaning that strike action which is entered into upon a call by a trade union of the staff of an operating air carrier, in compliance with the conditions laid down by national legislation, in particular the notice period imposed by it, which is intended to assert the demands of that carrier</w:t>
      </w:r>
      <w:r w:rsidR="00970563">
        <w:t>’</w:t>
      </w:r>
      <w:r w:rsidR="00FD78E4" w:rsidRPr="00FD78E4">
        <w:t xml:space="preserve">s workers and which is followed by a category of staff essential for operating a flight does not fall within the concept of an </w:t>
      </w:r>
      <w:r w:rsidR="00FD78E4">
        <w:t>‘</w:t>
      </w:r>
      <w:r w:rsidR="00FD78E4" w:rsidRPr="00FD78E4">
        <w:t>extraordinary circumstance</w:t>
      </w:r>
      <w:r w:rsidR="00FD78E4">
        <w:t>’</w:t>
      </w:r>
      <w:r w:rsidR="00FD78E4" w:rsidRPr="00FD78E4">
        <w:t xml:space="preserve"> within the meaning of that provision</w:t>
      </w:r>
      <w:r>
        <w:t>”</w:t>
      </w:r>
      <w:r w:rsidR="00FD78E4">
        <w:t>.</w:t>
      </w:r>
    </w:p>
    <w:p w14:paraId="5050EC75" w14:textId="6561DBAC" w:rsidR="002108FA" w:rsidRDefault="00E332AA" w:rsidP="003C16C3">
      <w:pPr>
        <w:pStyle w:val="ParaNoNumber"/>
        <w:ind w:left="720"/>
      </w:pPr>
      <w:r>
        <w:t xml:space="preserve">The </w:t>
      </w:r>
      <w:proofErr w:type="spellStart"/>
      <w:r>
        <w:t>CJEU</w:t>
      </w:r>
      <w:proofErr w:type="spellEnd"/>
      <w:r>
        <w:t xml:space="preserve"> </w:t>
      </w:r>
      <w:r w:rsidR="00761BC9">
        <w:t>concluded in paragraph 30</w:t>
      </w:r>
      <w:r w:rsidR="00A73B7D">
        <w:t xml:space="preserve"> of the judgment</w:t>
      </w:r>
      <w:r w:rsidR="00761BC9">
        <w:t xml:space="preserve"> that “</w:t>
      </w:r>
      <w:r w:rsidR="00761BC9" w:rsidRPr="00761BC9">
        <w:t>a strike whose objective is limited to obtaining from an air transport undertaking an increase in the pilots’ salary, a change in their work schedules and greater predictability as regards working hours constitutes an event that is inherent in the normal exercise of that undertaking</w:t>
      </w:r>
      <w:r w:rsidR="00761BC9">
        <w:t>’</w:t>
      </w:r>
      <w:r w:rsidR="00761BC9" w:rsidRPr="00761BC9">
        <w:t>s activity, in particular where such a strike is organised within a legal framework</w:t>
      </w:r>
      <w:r w:rsidR="00761BC9">
        <w:t>”.</w:t>
      </w:r>
      <w:r w:rsidR="000D1D8B">
        <w:t xml:space="preserve"> The </w:t>
      </w:r>
      <w:proofErr w:type="spellStart"/>
      <w:r w:rsidR="000D1D8B">
        <w:t>CJEU</w:t>
      </w:r>
      <w:proofErr w:type="spellEnd"/>
      <w:r w:rsidR="00E91BEC">
        <w:t xml:space="preserve"> had</w:t>
      </w:r>
      <w:r w:rsidR="000D1D8B">
        <w:t xml:space="preserve"> said in paragraph 28:</w:t>
      </w:r>
    </w:p>
    <w:p w14:paraId="24AB72E0" w14:textId="4FFB9A3D" w:rsidR="000D1D8B" w:rsidRDefault="000D1D8B" w:rsidP="003C16C3">
      <w:pPr>
        <w:pStyle w:val="Quote"/>
      </w:pPr>
      <w:r>
        <w:t>“</w:t>
      </w:r>
      <w:r w:rsidR="00E91BEC" w:rsidRPr="00E91BEC">
        <w:t>Despite embodying a moment of conflict in relations between the workers and the employer, whose activity it is intended to paralyse, a strike nevertheless remains one of the ways in which collective bargaining may manifest itself and, therefore, must be regarded as an event inherent in the normal exercise of the activity of the employer concerned, irrespective of the particular features of the labour market concerned or of the national legislation applicable as regards implementation of that fundamental right.</w:t>
      </w:r>
      <w:r>
        <w:t>”</w:t>
      </w:r>
    </w:p>
    <w:p w14:paraId="0258FE8A" w14:textId="73E02C65" w:rsidR="00F00EE0" w:rsidRDefault="00F00EE0" w:rsidP="003C16C3">
      <w:pPr>
        <w:pStyle w:val="ParaNoNumber"/>
        <w:ind w:left="720"/>
      </w:pPr>
      <w:r>
        <w:t xml:space="preserve">Turning to whether </w:t>
      </w:r>
      <w:r w:rsidR="00E27757">
        <w:t>a</w:t>
      </w:r>
      <w:r w:rsidR="00525A81">
        <w:t xml:space="preserve"> strike was to be regarded as beyond the air carrier’s control, the </w:t>
      </w:r>
      <w:proofErr w:type="spellStart"/>
      <w:r w:rsidR="00525A81">
        <w:t>CJEU</w:t>
      </w:r>
      <w:proofErr w:type="spellEnd"/>
      <w:r w:rsidR="00525A81">
        <w:t xml:space="preserve"> said</w:t>
      </w:r>
      <w:r w:rsidR="00917B02">
        <w:t>:</w:t>
      </w:r>
    </w:p>
    <w:p w14:paraId="4C54FE3A" w14:textId="40AE1F4A" w:rsidR="00A32697" w:rsidRPr="00A32697" w:rsidRDefault="00A32697" w:rsidP="003C16C3">
      <w:pPr>
        <w:pStyle w:val="Quote"/>
      </w:pPr>
      <w:r>
        <w:lastRenderedPageBreak/>
        <w:t>“</w:t>
      </w:r>
      <w:r w:rsidRPr="00A32697">
        <w:t xml:space="preserve">37.  Accordingly, in order to ensure the effectiveness of the obligation laid down in article 7(1) of Regulation No 261/2004 to pay compensation, a strike by the staff of an operating air carrier cannot be categorised as an </w:t>
      </w:r>
      <w:r>
        <w:t>‘</w:t>
      </w:r>
      <w:r w:rsidRPr="00A32697">
        <w:t>extraordinary circumstance</w:t>
      </w:r>
      <w:r>
        <w:t>’</w:t>
      </w:r>
      <w:r w:rsidRPr="00A32697">
        <w:t xml:space="preserve"> within the meaning of article 5(3) of the regulation where that strike is connected to demands relating to the employment relationship between the carrier and its staff that are capable of being dealt with through management-labour dialogue within the undertaking. That is precisely the situation in the case of pay negotiations.</w:t>
      </w:r>
    </w:p>
    <w:p w14:paraId="2D538392" w14:textId="3A6CBAC9" w:rsidR="00917B02" w:rsidRDefault="00A32697" w:rsidP="003C16C3">
      <w:pPr>
        <w:pStyle w:val="Quote"/>
      </w:pPr>
      <w:r w:rsidRPr="00A32697">
        <w:t>38.  Nor can that finding be called into question by the fact that the strikers’ demands might be unreasonable or disproportionate or by the strikers’ rejection of a proposal for settlement since, in any event, the determination of pay levels falls within the scope of the employment relationship between the employer and its workers.</w:t>
      </w:r>
      <w:r>
        <w:t>”</w:t>
      </w:r>
    </w:p>
    <w:p w14:paraId="23BCFC03" w14:textId="7A27214D" w:rsidR="009E1E6F" w:rsidRDefault="00B06B6E" w:rsidP="003C16C3">
      <w:pPr>
        <w:pStyle w:val="ParaLevel1"/>
      </w:pPr>
      <w:r>
        <w:t xml:space="preserve">The </w:t>
      </w:r>
      <w:proofErr w:type="spellStart"/>
      <w:r>
        <w:t>CJEU</w:t>
      </w:r>
      <w:proofErr w:type="spellEnd"/>
      <w:r>
        <w:t xml:space="preserve"> noted </w:t>
      </w:r>
      <w:r w:rsidR="003319F2">
        <w:t>in paragraph 39 of the judgment that “</w:t>
      </w:r>
      <w:r w:rsidR="00A73B7D" w:rsidRPr="00A73B7D">
        <w:t xml:space="preserve">events whose origin is </w:t>
      </w:r>
      <w:r w:rsidR="00A73B7D">
        <w:t>‘</w:t>
      </w:r>
      <w:r w:rsidR="00A73B7D" w:rsidRPr="00A73B7D">
        <w:t>internal</w:t>
      </w:r>
      <w:r w:rsidR="00A73B7D">
        <w:t>’</w:t>
      </w:r>
      <w:r w:rsidR="00A73B7D" w:rsidRPr="00A73B7D">
        <w:t xml:space="preserve"> must be distinguished from those whose origin is </w:t>
      </w:r>
      <w:r w:rsidR="00A73B7D">
        <w:t>‘</w:t>
      </w:r>
      <w:r w:rsidR="00A73B7D" w:rsidRPr="00A73B7D">
        <w:t>external</w:t>
      </w:r>
      <w:r w:rsidR="00A73B7D">
        <w:t>’</w:t>
      </w:r>
      <w:r w:rsidR="00A73B7D" w:rsidRPr="00A73B7D">
        <w:t xml:space="preserve"> to the operating air carrier</w:t>
      </w:r>
      <w:r w:rsidR="00A73B7D">
        <w:t>”.</w:t>
      </w:r>
      <w:r w:rsidR="00DA4AF9">
        <w:t xml:space="preserve"> After referring to</w:t>
      </w:r>
      <w:r w:rsidR="000E7CBF">
        <w:t xml:space="preserve">, among other </w:t>
      </w:r>
      <w:r w:rsidR="00091890">
        <w:t>cases</w:t>
      </w:r>
      <w:r w:rsidR="000E7CBF">
        <w:t xml:space="preserve">, </w:t>
      </w:r>
      <w:proofErr w:type="spellStart"/>
      <w:r w:rsidR="000E7CBF" w:rsidRPr="000E7CBF">
        <w:rPr>
          <w:i/>
          <w:iCs/>
        </w:rPr>
        <w:t>Pešková</w:t>
      </w:r>
      <w:proofErr w:type="spellEnd"/>
      <w:r w:rsidR="000E7CBF">
        <w:t xml:space="preserve">, </w:t>
      </w:r>
      <w:proofErr w:type="spellStart"/>
      <w:r w:rsidR="00566B38">
        <w:rPr>
          <w:i/>
          <w:iCs/>
        </w:rPr>
        <w:t>Pauels</w:t>
      </w:r>
      <w:proofErr w:type="spellEnd"/>
      <w:r w:rsidR="00566B38">
        <w:rPr>
          <w:i/>
          <w:iCs/>
        </w:rPr>
        <w:t xml:space="preserve"> </w:t>
      </w:r>
      <w:r w:rsidR="00566B38">
        <w:t xml:space="preserve">and </w:t>
      </w:r>
      <w:proofErr w:type="spellStart"/>
      <w:r w:rsidR="00566B38">
        <w:rPr>
          <w:i/>
          <w:iCs/>
        </w:rPr>
        <w:t>Moens</w:t>
      </w:r>
      <w:proofErr w:type="spellEnd"/>
      <w:r w:rsidR="00566B38">
        <w:t xml:space="preserve">, the </w:t>
      </w:r>
      <w:proofErr w:type="spellStart"/>
      <w:r w:rsidR="00566B38">
        <w:t>CJEU</w:t>
      </w:r>
      <w:proofErr w:type="spellEnd"/>
      <w:r w:rsidR="00566B38">
        <w:t xml:space="preserve"> said</w:t>
      </w:r>
      <w:r w:rsidR="009E1E6F">
        <w:t xml:space="preserve"> in paragraph 41:</w:t>
      </w:r>
    </w:p>
    <w:p w14:paraId="78467F77" w14:textId="07A1D6D6" w:rsidR="00B06B6E" w:rsidRDefault="009E1E6F" w:rsidP="003C16C3">
      <w:pPr>
        <w:pStyle w:val="Quote"/>
      </w:pPr>
      <w:r>
        <w:t>“</w:t>
      </w:r>
      <w:r w:rsidRPr="009E1E6F">
        <w:t>The feature shared by all those events is that they result from the activity of the air carrier and from external circumstances which are more or less frequent in practice but which the air carrier does not control because they arise from a natural event or an act of a third party, such as another air carrier or a public or private operator interfering with flight or airport activity.</w:t>
      </w:r>
      <w:r>
        <w:t>”</w:t>
      </w:r>
    </w:p>
    <w:p w14:paraId="66BB889C" w14:textId="2A73CD72" w:rsidR="00FA77B7" w:rsidRDefault="00FA77B7" w:rsidP="003C16C3">
      <w:pPr>
        <w:pStyle w:val="ParaNoNumber"/>
        <w:ind w:left="720"/>
      </w:pPr>
      <w:r>
        <w:t xml:space="preserve">Relating the </w:t>
      </w:r>
      <w:r w:rsidR="00F27A6B">
        <w:t xml:space="preserve">external/internal </w:t>
      </w:r>
      <w:r>
        <w:t xml:space="preserve">distinction to strikes, the </w:t>
      </w:r>
      <w:proofErr w:type="spellStart"/>
      <w:r>
        <w:t>CJEU</w:t>
      </w:r>
      <w:proofErr w:type="spellEnd"/>
      <w:r>
        <w:t xml:space="preserve"> said:</w:t>
      </w:r>
    </w:p>
    <w:p w14:paraId="5467610F" w14:textId="5B993C45" w:rsidR="00FF08F5" w:rsidRPr="00FF08F5" w:rsidRDefault="00F27A6B" w:rsidP="003C16C3">
      <w:pPr>
        <w:pStyle w:val="Quote"/>
      </w:pPr>
      <w:r>
        <w:t>“</w:t>
      </w:r>
      <w:r w:rsidR="00FF08F5" w:rsidRPr="00FF08F5">
        <w:t xml:space="preserve">42.  Thus, in stating, in recital (14) of Regulation No 261/2004, that extraordinary circumstances may, in particular, occur in the case of strikes that affect the operation of an operating air carrier, the EU legislature intended to refer to strikes that are external to the activity of the air carrier concerned. It follows that strike action taken by air traffic controllers or airport staff may in particular constitute an </w:t>
      </w:r>
      <w:r w:rsidR="00FF08F5">
        <w:t>‘</w:t>
      </w:r>
      <w:r w:rsidR="00FF08F5" w:rsidRPr="00FF08F5">
        <w:t>extraordinary circumstance</w:t>
      </w:r>
      <w:r w:rsidR="00FF08F5">
        <w:t>’</w:t>
      </w:r>
      <w:r w:rsidR="00FF08F5" w:rsidRPr="00FF08F5">
        <w:t xml:space="preserve"> within the meaning of</w:t>
      </w:r>
      <w:r w:rsidR="00091890">
        <w:t xml:space="preserve"> </w:t>
      </w:r>
      <w:r w:rsidR="00FF08F5" w:rsidRPr="00FF08F5">
        <w:t>article 5(3)</w:t>
      </w:r>
      <w:r w:rsidR="00091890">
        <w:t xml:space="preserve"> </w:t>
      </w:r>
      <w:r w:rsidR="00FF08F5" w:rsidRPr="00FF08F5">
        <w:t>of that Regulation (see, to that effect,</w:t>
      </w:r>
      <w:r w:rsidR="00091890">
        <w:t xml:space="preserve"> </w:t>
      </w:r>
      <w:r w:rsidR="00FF08F5" w:rsidRPr="00FF08F5">
        <w:rPr>
          <w:i/>
          <w:iCs/>
        </w:rPr>
        <w:t xml:space="preserve">Finnair </w:t>
      </w:r>
      <w:proofErr w:type="spellStart"/>
      <w:r w:rsidR="00FF08F5" w:rsidRPr="00FF08F5">
        <w:rPr>
          <w:i/>
          <w:iCs/>
        </w:rPr>
        <w:t>Oyj</w:t>
      </w:r>
      <w:proofErr w:type="spellEnd"/>
      <w:r w:rsidR="00FF08F5" w:rsidRPr="00FF08F5">
        <w:rPr>
          <w:i/>
          <w:iCs/>
        </w:rPr>
        <w:t xml:space="preserve"> v </w:t>
      </w:r>
      <w:proofErr w:type="spellStart"/>
      <w:r w:rsidR="00FF08F5" w:rsidRPr="00FF08F5">
        <w:rPr>
          <w:i/>
          <w:iCs/>
        </w:rPr>
        <w:t>Lassooy</w:t>
      </w:r>
      <w:proofErr w:type="spellEnd"/>
      <w:r w:rsidR="00FF08F5" w:rsidRPr="00FF08F5">
        <w:rPr>
          <w:i/>
          <w:iCs/>
        </w:rPr>
        <w:t xml:space="preserve"> </w:t>
      </w:r>
      <w:r w:rsidR="00FF08F5" w:rsidRPr="00544F55">
        <w:t xml:space="preserve">(Case C-22/11) [2013] 1 </w:t>
      </w:r>
      <w:proofErr w:type="spellStart"/>
      <w:r w:rsidR="00FF08F5" w:rsidRPr="00544F55">
        <w:t>CMLR</w:t>
      </w:r>
      <w:proofErr w:type="spellEnd"/>
      <w:r w:rsidR="00FF08F5" w:rsidRPr="00544F55">
        <w:t xml:space="preserve"> 18).</w:t>
      </w:r>
    </w:p>
    <w:p w14:paraId="1D035EC2" w14:textId="14ED3F1B" w:rsidR="00FF08F5" w:rsidRPr="00FF08F5" w:rsidRDefault="00FF08F5" w:rsidP="003C16C3">
      <w:pPr>
        <w:pStyle w:val="Quote"/>
      </w:pPr>
      <w:r w:rsidRPr="00FF08F5">
        <w:t>43.  Since such strike action does not moreover fall within the exercise of that carrier</w:t>
      </w:r>
      <w:r w:rsidR="00544F55">
        <w:t>’</w:t>
      </w:r>
      <w:r w:rsidRPr="00FF08F5">
        <w:t xml:space="preserve">s activity and is thus beyond its actual </w:t>
      </w:r>
      <w:r w:rsidRPr="00FF08F5">
        <w:lastRenderedPageBreak/>
        <w:t xml:space="preserve">control, it constitutes an </w:t>
      </w:r>
      <w:r w:rsidR="00544F55">
        <w:t>‘</w:t>
      </w:r>
      <w:r w:rsidRPr="00FF08F5">
        <w:t>extraordinary circumstance</w:t>
      </w:r>
      <w:r w:rsidR="00544F55">
        <w:t>’</w:t>
      </w:r>
      <w:r w:rsidRPr="00FF08F5">
        <w:t xml:space="preserve"> within the meaning of article 5(3) of Regulation No 261/2004.</w:t>
      </w:r>
    </w:p>
    <w:p w14:paraId="2556F7F1" w14:textId="6DA8A135" w:rsidR="00FF08F5" w:rsidRPr="00FF08F5" w:rsidRDefault="00FF08F5" w:rsidP="003C16C3">
      <w:pPr>
        <w:pStyle w:val="Quote"/>
      </w:pPr>
      <w:r w:rsidRPr="00FF08F5">
        <w:t>44.  On the other hand, a strike set in motion and observed by members of the relevant air transport undertaking</w:t>
      </w:r>
      <w:r w:rsidR="00544F55">
        <w:t>’</w:t>
      </w:r>
      <w:r w:rsidRPr="00FF08F5">
        <w:t xml:space="preserve">s own staff is an event </w:t>
      </w:r>
      <w:r w:rsidR="00544F55">
        <w:t>‘</w:t>
      </w:r>
      <w:r w:rsidRPr="00FF08F5">
        <w:t>internal</w:t>
      </w:r>
      <w:r w:rsidR="00544F55">
        <w:t>’</w:t>
      </w:r>
      <w:r w:rsidRPr="00FF08F5">
        <w:t xml:space="preserve"> to that undertaking, including in the case of a strike set in motion upon a call by trade unions, since they are acting in the interest of that undertaking</w:t>
      </w:r>
      <w:r w:rsidR="00544F55">
        <w:t>’</w:t>
      </w:r>
      <w:r w:rsidRPr="00FF08F5">
        <w:t>s workers.</w:t>
      </w:r>
    </w:p>
    <w:p w14:paraId="02C1D48C" w14:textId="6CD4A72E" w:rsidR="00F27A6B" w:rsidRDefault="00FF08F5" w:rsidP="003C16C3">
      <w:pPr>
        <w:pStyle w:val="Quote"/>
      </w:pPr>
      <w:r w:rsidRPr="00FF08F5">
        <w:t xml:space="preserve">45.  If, however, such a strike originates from demands which only the public authorities can satisfy and which, accordingly, are beyond the actual control of the air carrier concerned, it is capable of constituting an </w:t>
      </w:r>
      <w:r w:rsidR="00544F55">
        <w:t>‘</w:t>
      </w:r>
      <w:r w:rsidRPr="00FF08F5">
        <w:t>extraordinary circumstance</w:t>
      </w:r>
      <w:r w:rsidR="00544F55">
        <w:t>’</w:t>
      </w:r>
      <w:r w:rsidRPr="00FF08F5">
        <w:t xml:space="preserve"> </w:t>
      </w:r>
      <w:r w:rsidR="003F3830">
        <w:t xml:space="preserve">…. </w:t>
      </w:r>
      <w:r w:rsidR="00F27A6B">
        <w:t>”</w:t>
      </w:r>
    </w:p>
    <w:p w14:paraId="351E73D1" w14:textId="27710539" w:rsidR="009A393F" w:rsidRDefault="009A393F" w:rsidP="003C16C3">
      <w:pPr>
        <w:pStyle w:val="ParaLevel1"/>
      </w:pPr>
      <w:r>
        <w:t xml:space="preserve">In </w:t>
      </w:r>
      <w:r w:rsidR="002962E1">
        <w:rPr>
          <w:i/>
          <w:iCs/>
        </w:rPr>
        <w:t>CS</w:t>
      </w:r>
      <w:r w:rsidR="002962E1">
        <w:t>, the strike giving rise to the cancellation</w:t>
      </w:r>
      <w:r w:rsidR="00806373">
        <w:t xml:space="preserve"> had been called by a trade union in order to </w:t>
      </w:r>
      <w:r w:rsidR="0031184D">
        <w:t>exert pressure in negotiations with the air carrier’s parent company</w:t>
      </w:r>
      <w:r w:rsidR="00176FC7">
        <w:t>.</w:t>
      </w:r>
      <w:r w:rsidR="00EF3CD5">
        <w:t xml:space="preserve"> The </w:t>
      </w:r>
      <w:proofErr w:type="spellStart"/>
      <w:r w:rsidR="00EF3CD5">
        <w:t>CJEU</w:t>
      </w:r>
      <w:proofErr w:type="spellEnd"/>
      <w:r w:rsidR="00EF3CD5">
        <w:t xml:space="preserve"> ruled in the operative part of the judgment </w:t>
      </w:r>
      <w:r w:rsidR="00B23A7A">
        <w:t>that article 5(3) of the Regulation:</w:t>
      </w:r>
    </w:p>
    <w:p w14:paraId="35E226B7" w14:textId="5BB20AFA" w:rsidR="00B23A7A" w:rsidRDefault="00B23A7A" w:rsidP="003C16C3">
      <w:pPr>
        <w:pStyle w:val="Quote"/>
      </w:pPr>
      <w:r w:rsidRPr="00AE69F0">
        <w:t>“</w:t>
      </w:r>
      <w:r w:rsidR="00AE69F0" w:rsidRPr="00AE69F0">
        <w:t>must be interpreted as meaning that strike action intended to assert workers’ demands with regard to salary and/or social benefits, which is entered into upon a call by a trade union of the staff of an operating air carrier in solidarity with strike action which was launched against the parent company of which that air carrier is a subsidiary, which is observed by a category of the staff of that subsidiary whose presence is necessary to operate a flight and which continues beyond the period originally announced by the trade union which called the strike, in spite of the fact that an agreement has been reached in the meantime with the parent company, is not covered by the concept of ‘extraordinary circumstances’ within the meaning of that provision</w:t>
      </w:r>
      <w:r w:rsidRPr="00AE69F0">
        <w:t>”</w:t>
      </w:r>
      <w:r w:rsidR="00AE69F0">
        <w:t>.</w:t>
      </w:r>
    </w:p>
    <w:p w14:paraId="585BF25C" w14:textId="6C7B3AC8" w:rsidR="004C6E79" w:rsidRDefault="00B132DF" w:rsidP="003C16C3">
      <w:pPr>
        <w:pStyle w:val="ParaNoNumber"/>
        <w:ind w:left="720"/>
      </w:pPr>
      <w:r>
        <w:t xml:space="preserve">In the course of its judgment, the </w:t>
      </w:r>
      <w:proofErr w:type="spellStart"/>
      <w:r>
        <w:t>CJEU</w:t>
      </w:r>
      <w:proofErr w:type="spellEnd"/>
      <w:r>
        <w:t xml:space="preserve"> said</w:t>
      </w:r>
      <w:r w:rsidR="00E75028">
        <w:t>:</w:t>
      </w:r>
    </w:p>
    <w:p w14:paraId="0DC533E4" w14:textId="202DC86D" w:rsidR="00965D58" w:rsidRPr="00965D58" w:rsidRDefault="00E75028" w:rsidP="003C16C3">
      <w:pPr>
        <w:pStyle w:val="Quote"/>
      </w:pPr>
      <w:r>
        <w:t>“</w:t>
      </w:r>
      <w:bookmarkStart w:id="4" w:name="point22"/>
      <w:r w:rsidR="00965D58" w:rsidRPr="00965D58">
        <w:t>22</w:t>
      </w:r>
      <w:bookmarkEnd w:id="4"/>
      <w:r w:rsidR="00965D58" w:rsidRPr="00965D58">
        <w:t>      Thus, a strike whose objective is limited to obtaining from an air transport undertaking an increase in the cabin crew’s salary constitutes an event that is inherent in the normal exercise of that undertaking’s activity, in particular where such a strike is organised within a legal framework (see, to that effect, judgment of 23</w:t>
      </w:r>
      <w:r w:rsidR="00965D58">
        <w:t xml:space="preserve"> </w:t>
      </w:r>
      <w:r w:rsidR="00965D58" w:rsidRPr="00965D58">
        <w:t>March 2021,</w:t>
      </w:r>
      <w:r w:rsidR="00965D58">
        <w:t xml:space="preserve"> </w:t>
      </w:r>
      <w:proofErr w:type="spellStart"/>
      <w:r w:rsidR="00965D58" w:rsidRPr="00965D58">
        <w:rPr>
          <w:i/>
          <w:iCs/>
        </w:rPr>
        <w:t>Airhelp</w:t>
      </w:r>
      <w:proofErr w:type="spellEnd"/>
      <w:r w:rsidR="00965D58" w:rsidRPr="00965D58">
        <w:t>, C</w:t>
      </w:r>
      <w:r w:rsidR="00965D58" w:rsidRPr="00965D58">
        <w:noBreakHyphen/>
        <w:t>28/20, EU:C:2021:226, paragraph</w:t>
      </w:r>
      <w:r w:rsidR="00965D58">
        <w:t xml:space="preserve"> </w:t>
      </w:r>
      <w:r w:rsidR="00965D58" w:rsidRPr="00965D58">
        <w:t>30).</w:t>
      </w:r>
    </w:p>
    <w:p w14:paraId="4E8AFC9F" w14:textId="51F5F740" w:rsidR="00E75028" w:rsidRDefault="00965D58" w:rsidP="003C16C3">
      <w:pPr>
        <w:pStyle w:val="Quote"/>
      </w:pPr>
      <w:bookmarkStart w:id="5" w:name="point23"/>
      <w:r w:rsidRPr="00965D58">
        <w:t>23</w:t>
      </w:r>
      <w:bookmarkEnd w:id="5"/>
      <w:r w:rsidRPr="00965D58">
        <w:t xml:space="preserve">      Furthermore, in so far as both the social policy within a parent company and the group policy established by that company may have an impact on the social policy and strategy </w:t>
      </w:r>
      <w:r w:rsidRPr="00965D58">
        <w:lastRenderedPageBreak/>
        <w:t>of the subsidiaries in that group, a strike set in motion by the staff of an operating air carrier in solidarity with the strike observed by the staff of the parent company of which that carrier is a subsidiary cannot be regarded as an event which is not inherent in the normal exercise of the latter’s activity. As the European Commission remarked in its written observations, it is neither out of the ordinary nor unforeseeable that labour disputes may extend to different parts of a group of undertakings during collective bargaining.</w:t>
      </w:r>
      <w:r w:rsidR="00E75028">
        <w:t>”</w:t>
      </w:r>
    </w:p>
    <w:p w14:paraId="641B44AA" w14:textId="69F83FB3" w:rsidR="006C1EC3" w:rsidRDefault="006C1EC3" w:rsidP="003C16C3">
      <w:pPr>
        <w:pStyle w:val="ParaHeading"/>
        <w:rPr>
          <w:b/>
          <w:u w:val="single"/>
        </w:rPr>
      </w:pPr>
      <w:r>
        <w:rPr>
          <w:b/>
          <w:u w:val="single"/>
        </w:rPr>
        <w:t xml:space="preserve">The significance of </w:t>
      </w:r>
      <w:r w:rsidR="0066233B">
        <w:rPr>
          <w:b/>
          <w:u w:val="single"/>
        </w:rPr>
        <w:t xml:space="preserve">the </w:t>
      </w:r>
      <w:proofErr w:type="spellStart"/>
      <w:r>
        <w:rPr>
          <w:b/>
          <w:u w:val="single"/>
        </w:rPr>
        <w:t>CJEU</w:t>
      </w:r>
      <w:proofErr w:type="spellEnd"/>
      <w:r>
        <w:rPr>
          <w:b/>
          <w:u w:val="single"/>
        </w:rPr>
        <w:t xml:space="preserve"> decisions</w:t>
      </w:r>
    </w:p>
    <w:p w14:paraId="2F1C7507" w14:textId="71DBAF59" w:rsidR="00F76D93" w:rsidRDefault="00917310" w:rsidP="003C16C3">
      <w:pPr>
        <w:pStyle w:val="ParaLevel1"/>
      </w:pPr>
      <w:r>
        <w:t xml:space="preserve">The United Kingdom has now, of course, left the European Union. However, </w:t>
      </w:r>
      <w:r w:rsidR="000F5032">
        <w:t xml:space="preserve">by virtue of </w:t>
      </w:r>
      <w:r>
        <w:t xml:space="preserve">section 6(3) of </w:t>
      </w:r>
      <w:r w:rsidR="00556C5B">
        <w:t xml:space="preserve">the European Union (Withdrawal) Act 2018 </w:t>
      </w:r>
      <w:r w:rsidR="00D34C7F">
        <w:t xml:space="preserve">any question as to the meaning or effect of any </w:t>
      </w:r>
      <w:r w:rsidR="00946398">
        <w:t xml:space="preserve">“retained EU law”, including the Regulation, </w:t>
      </w:r>
      <w:r w:rsidR="000F5032">
        <w:t xml:space="preserve">is in general </w:t>
      </w:r>
      <w:r w:rsidR="00917788">
        <w:t xml:space="preserve">to be decided </w:t>
      </w:r>
      <w:r w:rsidR="00224D8A">
        <w:t>i</w:t>
      </w:r>
      <w:r w:rsidR="005608F8">
        <w:t xml:space="preserve">n accordance with pre-withdrawal decisions of the </w:t>
      </w:r>
      <w:proofErr w:type="spellStart"/>
      <w:r w:rsidR="005608F8">
        <w:t>CJEU</w:t>
      </w:r>
      <w:proofErr w:type="spellEnd"/>
      <w:r w:rsidR="005608F8">
        <w:t xml:space="preserve">. </w:t>
      </w:r>
      <w:r w:rsidR="004B0233">
        <w:t xml:space="preserve">A domestic Court is not similarly bound by </w:t>
      </w:r>
      <w:r w:rsidR="003165E6">
        <w:t xml:space="preserve">decisions </w:t>
      </w:r>
      <w:r w:rsidR="00387304">
        <w:t xml:space="preserve">made by the </w:t>
      </w:r>
      <w:proofErr w:type="spellStart"/>
      <w:r w:rsidR="00387304">
        <w:t>CJEU</w:t>
      </w:r>
      <w:proofErr w:type="spellEnd"/>
      <w:r w:rsidR="00387304">
        <w:t xml:space="preserve"> since the end of 2020</w:t>
      </w:r>
      <w:r w:rsidR="0012209A">
        <w:t>, but section 6(2) states that the Court</w:t>
      </w:r>
      <w:r w:rsidR="007966E4">
        <w:t xml:space="preserve"> “may have regard to anything done on or after </w:t>
      </w:r>
      <w:r w:rsidR="005B05F2">
        <w:t>IP completion day by the  European Court, another EU entity or the EU so far as it is relevant to any matter</w:t>
      </w:r>
      <w:r w:rsidR="000A29E4">
        <w:t xml:space="preserve"> before the court or tribunal”.</w:t>
      </w:r>
    </w:p>
    <w:p w14:paraId="2FBA8341" w14:textId="12952A44" w:rsidR="000F5E64" w:rsidRDefault="000F5E64" w:rsidP="003C16C3">
      <w:pPr>
        <w:pStyle w:val="ParaLevel1"/>
      </w:pPr>
      <w:r>
        <w:t xml:space="preserve">Two of the </w:t>
      </w:r>
      <w:proofErr w:type="spellStart"/>
      <w:r>
        <w:t>CJEU</w:t>
      </w:r>
      <w:proofErr w:type="spellEnd"/>
      <w:r>
        <w:t xml:space="preserve"> cases to which I have referred, </w:t>
      </w:r>
      <w:proofErr w:type="spellStart"/>
      <w:r>
        <w:rPr>
          <w:i/>
          <w:iCs/>
        </w:rPr>
        <w:t>Airhelp</w:t>
      </w:r>
      <w:proofErr w:type="spellEnd"/>
      <w:r>
        <w:rPr>
          <w:i/>
          <w:iCs/>
        </w:rPr>
        <w:t xml:space="preserve"> </w:t>
      </w:r>
      <w:r>
        <w:t xml:space="preserve">and </w:t>
      </w:r>
      <w:r>
        <w:rPr>
          <w:i/>
          <w:iCs/>
        </w:rPr>
        <w:t>CS</w:t>
      </w:r>
      <w:r w:rsidR="00202004">
        <w:t xml:space="preserve">, </w:t>
      </w:r>
      <w:r w:rsidR="00387304">
        <w:t>were not decided until 2021</w:t>
      </w:r>
      <w:r w:rsidR="00C44371">
        <w:t>. It follows that we are entitled to have regard to those decisions but are not bound by them.</w:t>
      </w:r>
    </w:p>
    <w:p w14:paraId="7F833443" w14:textId="411B2B64" w:rsidR="00387304" w:rsidRDefault="00A62702" w:rsidP="003C16C3">
      <w:pPr>
        <w:pStyle w:val="ParaHeading"/>
        <w:rPr>
          <w:b/>
          <w:u w:val="single"/>
        </w:rPr>
      </w:pPr>
      <w:r>
        <w:rPr>
          <w:b/>
          <w:u w:val="single"/>
        </w:rPr>
        <w:t>The judgment</w:t>
      </w:r>
    </w:p>
    <w:p w14:paraId="4A5C65A8" w14:textId="7CF36F28" w:rsidR="00A62702" w:rsidRDefault="002B4FDD" w:rsidP="003C16C3">
      <w:pPr>
        <w:pStyle w:val="ParaLevel1"/>
      </w:pPr>
      <w:r>
        <w:t>In paragraph 35 of his judgment, the Judge identified</w:t>
      </w:r>
      <w:r w:rsidR="00A01072">
        <w:t xml:space="preserve"> “the broad principles to be adopted when considering the question of whether </w:t>
      </w:r>
      <w:r w:rsidR="00192692">
        <w:t>or not the circumstances are extraordinary” as follows:</w:t>
      </w:r>
    </w:p>
    <w:p w14:paraId="21FC4EE3" w14:textId="6F15907E" w:rsidR="00192692" w:rsidRDefault="00192692" w:rsidP="003C16C3">
      <w:pPr>
        <w:pStyle w:val="Quote"/>
      </w:pPr>
      <w:r>
        <w:t>“</w:t>
      </w:r>
      <w:r w:rsidR="00787077" w:rsidRPr="00787077">
        <w:t xml:space="preserve">It is a high level, conceptual test necessitating a fairly cursory fact-finding exercise in relation to whether or not the </w:t>
      </w:r>
      <w:r w:rsidR="00787077" w:rsidRPr="00787077">
        <w:lastRenderedPageBreak/>
        <w:t>circumstances are inherent or external to the carrier. Once that is established, the test for liability is not fault- but activity-based. The question is whether the occurrence was an inherent, or part of the normal activities of the carrier as opposed to not part of but external to the normal activities of the carrier.</w:t>
      </w:r>
      <w:r>
        <w:t>”</w:t>
      </w:r>
    </w:p>
    <w:p w14:paraId="29551DAC" w14:textId="6178D680" w:rsidR="00710018" w:rsidRPr="00710018" w:rsidRDefault="00133505" w:rsidP="003C16C3">
      <w:pPr>
        <w:pStyle w:val="ParaNoNumber"/>
        <w:ind w:left="720"/>
      </w:pPr>
      <w:r>
        <w:t>“</w:t>
      </w:r>
      <w:r w:rsidR="00710018" w:rsidRPr="00710018">
        <w:t>What is important in identifying the origins</w:t>
      </w:r>
      <w:r>
        <w:t>”</w:t>
      </w:r>
      <w:r w:rsidR="00710018" w:rsidRPr="00710018">
        <w:t>, the Judge said in paragraph 42, “</w:t>
      </w:r>
      <w:r>
        <w:t xml:space="preserve">is </w:t>
      </w:r>
      <w:r w:rsidR="00710018" w:rsidRPr="00710018">
        <w:t xml:space="preserve">not identifying the cause </w:t>
      </w:r>
      <w:r w:rsidR="00710018" w:rsidRPr="00133505">
        <w:rPr>
          <w:i/>
          <w:iCs/>
        </w:rPr>
        <w:t>per se</w:t>
      </w:r>
      <w:r w:rsidR="00710018" w:rsidRPr="00710018">
        <w:t xml:space="preserve"> but to see whether the circumstances originate or are part of the carrier’s normal activities as distinct from the bird strike or unruly passenger which are outside the normal activities of the air carrier”</w:t>
      </w:r>
      <w:r w:rsidR="00FD3FF5">
        <w:t>.</w:t>
      </w:r>
    </w:p>
    <w:p w14:paraId="2010F7FA" w14:textId="77777777" w:rsidR="00D35D42" w:rsidRDefault="00D1224E" w:rsidP="003C16C3">
      <w:pPr>
        <w:pStyle w:val="ParaLevel1"/>
      </w:pPr>
      <w:r>
        <w:t xml:space="preserve">With regard to strikes, the Judge said in paragraph </w:t>
      </w:r>
      <w:r w:rsidR="00D35D42">
        <w:t>39:</w:t>
      </w:r>
      <w:r w:rsidR="00F73F5E">
        <w:t xml:space="preserve"> </w:t>
      </w:r>
    </w:p>
    <w:p w14:paraId="2C01C52A" w14:textId="6F799F62" w:rsidR="00B42872" w:rsidRDefault="00F73F5E" w:rsidP="003C16C3">
      <w:pPr>
        <w:pStyle w:val="Quote"/>
      </w:pPr>
      <w:r>
        <w:t>“</w:t>
      </w:r>
      <w:r w:rsidR="00D35D42">
        <w:t>I</w:t>
      </w:r>
      <w:r w:rsidR="00D1224E" w:rsidRPr="00D1224E">
        <w:t>t does not follow that because one side walks out and negotiations break down and the union is the one who endorses the position and causes employees to walk out, that the strike is beyond an air carrier</w:t>
      </w:r>
      <w:r w:rsidR="00D1224E">
        <w:t>’</w:t>
      </w:r>
      <w:r w:rsidR="00D1224E" w:rsidRPr="00D1224E">
        <w:t>s control; the strikes are nonetheless still part of the normal activities of a business which, ultimately, are resolved by agreement and therefore within the air carriers</w:t>
      </w:r>
      <w:r w:rsidR="00D1224E">
        <w:t>’</w:t>
      </w:r>
      <w:r w:rsidR="00D1224E" w:rsidRPr="00D1224E">
        <w:t xml:space="preserve"> actual control</w:t>
      </w:r>
      <w:r w:rsidR="00D35D42">
        <w:t>.</w:t>
      </w:r>
      <w:r w:rsidR="00D1224E">
        <w:t>”</w:t>
      </w:r>
    </w:p>
    <w:p w14:paraId="27E4750E" w14:textId="298EDBC5" w:rsidR="00554E74" w:rsidRDefault="00280248" w:rsidP="003C16C3">
      <w:pPr>
        <w:pStyle w:val="ParaNoNumber"/>
        <w:ind w:left="720"/>
      </w:pPr>
      <w:r w:rsidRPr="00280248">
        <w:t>“</w:t>
      </w:r>
      <w:r w:rsidR="00331FC4">
        <w:t>[N]</w:t>
      </w:r>
      <w:proofErr w:type="spellStart"/>
      <w:r w:rsidR="00331FC4">
        <w:t>egotiations</w:t>
      </w:r>
      <w:proofErr w:type="spellEnd"/>
      <w:r w:rsidR="00331FC4">
        <w:t xml:space="preserve"> between an employer and employees and their representatives</w:t>
      </w:r>
      <w:r w:rsidR="00A52B86">
        <w:t>, whether unionised or not</w:t>
      </w:r>
      <w:r w:rsidR="00331FC4">
        <w:t xml:space="preserve">”, the Judge said in paragraph 43, </w:t>
      </w:r>
      <w:r w:rsidR="00A52B86">
        <w:t>“are part of the normal activities of air carriers”</w:t>
      </w:r>
      <w:r w:rsidR="00FE7459">
        <w:t>. In that connection, the Judge said:</w:t>
      </w:r>
    </w:p>
    <w:p w14:paraId="6BADCA2C" w14:textId="15848E87" w:rsidR="00095C3F" w:rsidRPr="00095C3F" w:rsidRDefault="00FE7459" w:rsidP="003C16C3">
      <w:pPr>
        <w:pStyle w:val="Quote"/>
      </w:pPr>
      <w:r>
        <w:t>“</w:t>
      </w:r>
      <w:r w:rsidR="00095C3F" w:rsidRPr="00095C3F">
        <w:t xml:space="preserve"> </w:t>
      </w:r>
      <w:r w:rsidR="00095C3F">
        <w:t xml:space="preserve">… </w:t>
      </w:r>
      <w:r w:rsidR="00095C3F" w:rsidRPr="00095C3F">
        <w:t>It is a normal part of those negotiations for there to be ebb and flow, one or other or both sides starting with robust or extreme or even outrageous or unreasonable or impossible positions, some knowingly attainable, some knowingly unattainable, which ultimately result in resolution sometimes by compromise in the middle, sometimes in conceding one point as the price of succeeding on another point and any number of combinations in between.</w:t>
      </w:r>
    </w:p>
    <w:p w14:paraId="0531FD1D" w14:textId="5BEFA64B" w:rsidR="00095C3F" w:rsidRPr="00095C3F" w:rsidRDefault="00095C3F" w:rsidP="003C16C3">
      <w:pPr>
        <w:pStyle w:val="Quote"/>
      </w:pPr>
      <w:r w:rsidRPr="00095C3F">
        <w:t>It is normal for such negotiations to break down and for one side to walk out. It is normal for both sides to deploy whatever tools are at their disposal, which include withdrawing labour, going on strike; or, for employers, threat</w:t>
      </w:r>
      <w:r>
        <w:t>en</w:t>
      </w:r>
      <w:r w:rsidRPr="00095C3F">
        <w:t xml:space="preserve">ing whole or partial closure or workforce reductions as the consequences of what is demanded. Ultimately, resolution is reached, so demonstrating </w:t>
      </w:r>
      <w:r w:rsidRPr="00095C3F">
        <w:lastRenderedPageBreak/>
        <w:t>that ultimately the carrier is in control as matters are compromise</w:t>
      </w:r>
      <w:r>
        <w:t>d</w:t>
      </w:r>
      <w:r w:rsidRPr="00095C3F">
        <w:t xml:space="preserve"> and negotiated settlement reached.</w:t>
      </w:r>
    </w:p>
    <w:p w14:paraId="6891E856" w14:textId="430EA1CD" w:rsidR="00FE7459" w:rsidRDefault="00095C3F" w:rsidP="003C16C3">
      <w:pPr>
        <w:pStyle w:val="Quote"/>
      </w:pPr>
      <w:r w:rsidRPr="00095C3F">
        <w:t xml:space="preserve">The fact that control is temporarily lost, for example when all or part of the workforce, whether unionised or not, walks out, or goes on strike, or takes an outlandish position, does not mean that the carrier is not in </w:t>
      </w:r>
      <w:r w:rsidR="009213E8">
        <w:t>‘</w:t>
      </w:r>
      <w:r w:rsidRPr="00095C3F">
        <w:t>control</w:t>
      </w:r>
      <w:r w:rsidR="009213E8">
        <w:t>’</w:t>
      </w:r>
      <w:r w:rsidRPr="00095C3F">
        <w:t xml:space="preserve">. It merely means that there has been a hitch in negotiations where one side has withdrawn. All of this is inherent or internal, part and parcel of a business or activities of this nature. It is not random or external to an air carrier, like a bird or a screw. </w:t>
      </w:r>
      <w:r w:rsidR="00336C93">
        <w:t>‘</w:t>
      </w:r>
      <w:r w:rsidRPr="00095C3F">
        <w:t>Control</w:t>
      </w:r>
      <w:r w:rsidR="00336C93">
        <w:t>’</w:t>
      </w:r>
      <w:r w:rsidRPr="00095C3F">
        <w:t xml:space="preserve">, whether termed </w:t>
      </w:r>
      <w:r w:rsidR="00336C93">
        <w:t>‘</w:t>
      </w:r>
      <w:r w:rsidRPr="00095C3F">
        <w:t>actual control</w:t>
      </w:r>
      <w:r w:rsidR="00336C93">
        <w:t>’</w:t>
      </w:r>
      <w:r w:rsidRPr="00095C3F">
        <w:t xml:space="preserve"> or otherwise, merely means those aspects which are within the four corners of the business, and not from outside of it, serving to identify the parameters of what is inherent in the carrier</w:t>
      </w:r>
      <w:r w:rsidR="00336C93">
        <w:t>’</w:t>
      </w:r>
      <w:r w:rsidRPr="00095C3F">
        <w:t>s normal activities.</w:t>
      </w:r>
      <w:r w:rsidR="00FE7459">
        <w:t>”</w:t>
      </w:r>
    </w:p>
    <w:p w14:paraId="266245CE" w14:textId="1D961256" w:rsidR="002358BF" w:rsidRDefault="002358BF" w:rsidP="003C16C3">
      <w:pPr>
        <w:pStyle w:val="ParaLevel1"/>
      </w:pPr>
      <w:r>
        <w:t xml:space="preserve">The </w:t>
      </w:r>
      <w:r w:rsidR="00BB1D09">
        <w:t xml:space="preserve">Judge </w:t>
      </w:r>
      <w:r>
        <w:t xml:space="preserve">thought the involvement of trade unions irrelevant. He said in paragraph </w:t>
      </w:r>
      <w:r w:rsidR="00C20D20">
        <w:t>49:</w:t>
      </w:r>
    </w:p>
    <w:p w14:paraId="6C09F8CF" w14:textId="214A2DAF" w:rsidR="00C20D20" w:rsidRDefault="00C20D20" w:rsidP="003C16C3">
      <w:pPr>
        <w:pStyle w:val="Quote"/>
      </w:pPr>
      <w:r>
        <w:t>“</w:t>
      </w:r>
      <w:r w:rsidRPr="00C20D20">
        <w:t xml:space="preserve">The presence of the union is </w:t>
      </w:r>
      <w:r>
        <w:t>…</w:t>
      </w:r>
      <w:r w:rsidRPr="00C20D20">
        <w:t xml:space="preserve"> a red herring: they were acting on the authority of the employees, so the fact that a new ostensible external third party in the form of a union is involved or interposed does not make the negotiation any different from the normal activities of an air carrier negotiating terms and conditions with its employees.</w:t>
      </w:r>
      <w:r>
        <w:t>”</w:t>
      </w:r>
    </w:p>
    <w:p w14:paraId="35C74E25" w14:textId="7F0B56B9" w:rsidR="00BB1D09" w:rsidRDefault="00BB1D09" w:rsidP="003C16C3">
      <w:pPr>
        <w:pStyle w:val="ParaLevel1"/>
      </w:pPr>
      <w:r>
        <w:t>The Judge went on in paragraph 50:</w:t>
      </w:r>
    </w:p>
    <w:p w14:paraId="710AEB1E" w14:textId="4D32B0CF" w:rsidR="00BB1D09" w:rsidRDefault="00BB1D09" w:rsidP="003C16C3">
      <w:pPr>
        <w:pStyle w:val="Quote"/>
      </w:pPr>
      <w:r>
        <w:t>“</w:t>
      </w:r>
      <w:r w:rsidR="00467A28" w:rsidRPr="00467A28">
        <w:t xml:space="preserve">It would seem a strange situation for the court to investigate whose fault it was for the breakdown of negotiations, which may be for any number of reasons, such as because </w:t>
      </w:r>
      <w:r w:rsidR="00467A28">
        <w:t>[Ryanair]</w:t>
      </w:r>
      <w:r w:rsidR="00467A28" w:rsidRPr="00467A28">
        <w:t xml:space="preserve"> not being prepared to offer or agree to the union proposal, or the other way, for example where the union says </w:t>
      </w:r>
      <w:r w:rsidR="00D84AC3">
        <w:t>‘</w:t>
      </w:r>
      <w:r w:rsidR="00467A28" w:rsidRPr="00467A28">
        <w:t>if you do not agree, we will walk out</w:t>
      </w:r>
      <w:r w:rsidR="00D84AC3">
        <w:t>’</w:t>
      </w:r>
      <w:r w:rsidR="00467A28" w:rsidRPr="00467A28">
        <w:t>. This is part and parcel of running a business and the risks inherent in that business, including negotiations with employees. The mere fact that there is a financial consequence on one side does not change this: it is simply an extra element of risk and something that is not secret as it is part of the Regulation.</w:t>
      </w:r>
      <w:r>
        <w:t>”</w:t>
      </w:r>
    </w:p>
    <w:p w14:paraId="2CB5E272" w14:textId="20B1BB70" w:rsidR="00E30D0D" w:rsidRDefault="00547C9F" w:rsidP="003C16C3">
      <w:pPr>
        <w:pStyle w:val="ParaLevel1"/>
      </w:pPr>
      <w:r>
        <w:t xml:space="preserve">The Judge observed </w:t>
      </w:r>
      <w:r w:rsidR="00E1593B">
        <w:t xml:space="preserve">in paragraph 54 that “[t]here may be </w:t>
      </w:r>
      <w:r w:rsidR="00AA0C02" w:rsidRPr="00AA0C02">
        <w:t>circumstances where, for example, an air carrier</w:t>
      </w:r>
      <w:r w:rsidR="00164A48">
        <w:t>’</w:t>
      </w:r>
      <w:r w:rsidR="00AA0C02" w:rsidRPr="00AA0C02">
        <w:t>s own staff go out on sympathy strike with others which are wholly unrelated to the air carrier</w:t>
      </w:r>
      <w:r w:rsidR="00A16BEE">
        <w:t>’</w:t>
      </w:r>
      <w:r w:rsidR="00AA0C02" w:rsidRPr="00AA0C02">
        <w:t>s own activities</w:t>
      </w:r>
      <w:r w:rsidR="00AA0C02">
        <w:t>”</w:t>
      </w:r>
      <w:r w:rsidR="004B1EF1">
        <w:t>. In general, though,</w:t>
      </w:r>
      <w:r w:rsidR="00E310EB">
        <w:t xml:space="preserve"> “[t]he fact that there is a strike, whether or not </w:t>
      </w:r>
      <w:r w:rsidR="00FE7ACC">
        <w:t xml:space="preserve">called by a </w:t>
      </w:r>
      <w:r w:rsidR="00FE7ACC">
        <w:lastRenderedPageBreak/>
        <w:t>union, provided there is support from the employees, cannot be re</w:t>
      </w:r>
      <w:r w:rsidR="004D4D2F">
        <w:t>garded as external” (paragraph 53).</w:t>
      </w:r>
      <w:r w:rsidR="00E362EA">
        <w:t xml:space="preserve"> The Judge </w:t>
      </w:r>
      <w:r w:rsidR="00C27695">
        <w:t xml:space="preserve">saw </w:t>
      </w:r>
      <w:proofErr w:type="spellStart"/>
      <w:r w:rsidR="00C27695">
        <w:rPr>
          <w:i/>
          <w:iCs/>
        </w:rPr>
        <w:t>Airhelp</w:t>
      </w:r>
      <w:proofErr w:type="spellEnd"/>
      <w:r w:rsidR="00C27695">
        <w:rPr>
          <w:i/>
          <w:iCs/>
        </w:rPr>
        <w:t xml:space="preserve"> </w:t>
      </w:r>
      <w:r w:rsidR="00C27695">
        <w:t>“more of a confirmation or clarification of the pre-Brexit authorities and consistent with them”</w:t>
      </w:r>
      <w:r w:rsidR="00770794">
        <w:t xml:space="preserve"> (paragraph 52)</w:t>
      </w:r>
      <w:r w:rsidR="00C27695">
        <w:t>.</w:t>
      </w:r>
    </w:p>
    <w:p w14:paraId="290E3609" w14:textId="620C394B" w:rsidR="004E7E16" w:rsidRPr="004E7E16" w:rsidRDefault="004678FF" w:rsidP="003C16C3">
      <w:pPr>
        <w:pStyle w:val="ParaHeading"/>
        <w:rPr>
          <w:b/>
          <w:u w:val="single"/>
        </w:rPr>
      </w:pPr>
      <w:r>
        <w:rPr>
          <w:b/>
          <w:u w:val="single"/>
        </w:rPr>
        <w:t>The parties’ cases in outline</w:t>
      </w:r>
    </w:p>
    <w:p w14:paraId="7AE54627" w14:textId="5D66B536" w:rsidR="00FB3AFF" w:rsidRDefault="00336820" w:rsidP="003C16C3">
      <w:pPr>
        <w:pStyle w:val="ParaLevel1"/>
      </w:pPr>
      <w:r>
        <w:t xml:space="preserve">Article 5(3) </w:t>
      </w:r>
      <w:r w:rsidR="008D6F60">
        <w:t xml:space="preserve">of the Regulation </w:t>
      </w:r>
      <w:r w:rsidR="00B964D7">
        <w:t xml:space="preserve">exempts an air carrier </w:t>
      </w:r>
      <w:r w:rsidR="00BF4406">
        <w:t xml:space="preserve">from paying the compensation for which article 7 provides if it can prove that the relevant cancellation </w:t>
      </w:r>
      <w:r w:rsidR="00BB611A">
        <w:t xml:space="preserve">was “caused by extraordinary circumstances which could not </w:t>
      </w:r>
      <w:r w:rsidR="0046588C">
        <w:t>have been avoided even if all reasonable measures had been taken”</w:t>
      </w:r>
      <w:r w:rsidR="000249B2">
        <w:t xml:space="preserve">. In the present case, the CAA does not suggest that </w:t>
      </w:r>
      <w:r w:rsidR="008A0654">
        <w:t xml:space="preserve">Ryanair </w:t>
      </w:r>
      <w:r w:rsidR="00ED583B">
        <w:t xml:space="preserve">failed to take </w:t>
      </w:r>
      <w:r w:rsidR="00E52C60">
        <w:t xml:space="preserve">“reasonable measures” </w:t>
      </w:r>
      <w:r w:rsidR="00E05A50">
        <w:t xml:space="preserve">so the only issue is whether </w:t>
      </w:r>
      <w:r w:rsidR="00C6323C">
        <w:t>the strikes giving rise to the flight cancellations amounted to “extraordinary circumstances”</w:t>
      </w:r>
      <w:r w:rsidR="00FB3AFF">
        <w:t>.</w:t>
      </w:r>
    </w:p>
    <w:p w14:paraId="67BF8346" w14:textId="17D5F724" w:rsidR="00D20C0E" w:rsidRDefault="00355185" w:rsidP="003C16C3">
      <w:pPr>
        <w:pStyle w:val="ParaLevel1"/>
      </w:pPr>
      <w:r>
        <w:t xml:space="preserve">For circumstances to be considered “extraordinary” </w:t>
      </w:r>
      <w:r w:rsidR="00635E09">
        <w:t>for the purposes</w:t>
      </w:r>
      <w:r>
        <w:t xml:space="preserve"> of article 5</w:t>
      </w:r>
      <w:r w:rsidR="00521097">
        <w:t>(3)</w:t>
      </w:r>
      <w:r w:rsidR="00865960">
        <w:t xml:space="preserve"> of the Regulation</w:t>
      </w:r>
      <w:r w:rsidR="00521097">
        <w:t>, they must</w:t>
      </w:r>
      <w:r w:rsidR="00D92DBD">
        <w:t>, first,</w:t>
      </w:r>
      <w:r w:rsidR="00521097" w:rsidRPr="00521097">
        <w:t xml:space="preserve"> “relate to an event which … is not inherent in the normal exercise of the activity of the air carrier concerned</w:t>
      </w:r>
      <w:r w:rsidR="00D92DBD">
        <w:t>” and, secondly,</w:t>
      </w:r>
      <w:r w:rsidR="00521097" w:rsidRPr="00521097">
        <w:t xml:space="preserve"> </w:t>
      </w:r>
      <w:r w:rsidR="00D92DBD">
        <w:t>be</w:t>
      </w:r>
      <w:r w:rsidR="00521097" w:rsidRPr="00521097">
        <w:t xml:space="preserve"> </w:t>
      </w:r>
      <w:r w:rsidR="00D21FFD">
        <w:t>“</w:t>
      </w:r>
      <w:r w:rsidR="00521097" w:rsidRPr="00521097">
        <w:t>beyond the actual control of that carrier”</w:t>
      </w:r>
      <w:r w:rsidR="00FF05A6">
        <w:t>.</w:t>
      </w:r>
      <w:r w:rsidR="00521097" w:rsidRPr="00521097">
        <w:t xml:space="preserve"> </w:t>
      </w:r>
      <w:r w:rsidR="000237C2">
        <w:t>With regard</w:t>
      </w:r>
      <w:r w:rsidR="00354D24">
        <w:t xml:space="preserve"> to the first element, </w:t>
      </w:r>
      <w:r w:rsidR="007A12AC" w:rsidRPr="007D7A32">
        <w:t xml:space="preserve">Mr </w:t>
      </w:r>
      <w:r w:rsidR="007D7A32" w:rsidRPr="007D7A32">
        <w:t>Brian Kennelly QC, who</w:t>
      </w:r>
      <w:r w:rsidR="007D7A32">
        <w:t xml:space="preserve"> appeared for Ryanair with Mr Tom Coates, </w:t>
      </w:r>
      <w:r w:rsidR="00BC74E7">
        <w:t xml:space="preserve">submitted that the strikes which affected the airline in 2018 </w:t>
      </w:r>
      <w:r w:rsidR="00BE12B6">
        <w:t xml:space="preserve">were not inherent in the normal exercise </w:t>
      </w:r>
      <w:r w:rsidR="00164D62">
        <w:t>of its activity</w:t>
      </w:r>
      <w:r w:rsidR="00D36455">
        <w:t xml:space="preserve"> because they had their origins in </w:t>
      </w:r>
      <w:r w:rsidR="00274F90">
        <w:t>demands made by external and independent trade unions</w:t>
      </w:r>
      <w:r w:rsidR="00897FCF">
        <w:t>; because they were not a response to any particular acti</w:t>
      </w:r>
      <w:r w:rsidR="00625562">
        <w:t>on</w:t>
      </w:r>
      <w:r w:rsidR="00897FCF">
        <w:t xml:space="preserve"> </w:t>
      </w:r>
      <w:r w:rsidR="00043229">
        <w:t xml:space="preserve">on the part of the airline; because </w:t>
      </w:r>
      <w:r w:rsidR="008950A2">
        <w:t xml:space="preserve">they were “extraordinary” within the </w:t>
      </w:r>
      <w:r w:rsidR="00635E09">
        <w:t>ordinary meaning of that word, esp</w:t>
      </w:r>
      <w:r w:rsidR="006C73DB">
        <w:t>ecially since their very object was to disrupt</w:t>
      </w:r>
      <w:r w:rsidR="004255C0">
        <w:t xml:space="preserve"> normal activity</w:t>
      </w:r>
      <w:r w:rsidR="006C73DB">
        <w:t xml:space="preserve">; and because </w:t>
      </w:r>
      <w:r w:rsidR="006623FD">
        <w:t xml:space="preserve">they </w:t>
      </w:r>
      <w:r w:rsidR="00396346">
        <w:t xml:space="preserve">were </w:t>
      </w:r>
      <w:r w:rsidR="007516CE">
        <w:t>analogous to</w:t>
      </w:r>
      <w:r w:rsidR="00A14806">
        <w:t>, say, the manufacturing defects</w:t>
      </w:r>
      <w:r w:rsidR="007516CE">
        <w:t>,</w:t>
      </w:r>
      <w:r w:rsidR="00A14806">
        <w:t xml:space="preserve"> bird strikes </w:t>
      </w:r>
      <w:r w:rsidR="007516CE">
        <w:t xml:space="preserve">and other </w:t>
      </w:r>
      <w:r w:rsidR="007516CE">
        <w:lastRenderedPageBreak/>
        <w:t xml:space="preserve">one-off external events </w:t>
      </w:r>
      <w:r w:rsidR="00A14806">
        <w:t xml:space="preserve">which the authorities show to </w:t>
      </w:r>
      <w:r w:rsidR="004A4CFC">
        <w:t xml:space="preserve">constitute “extraordinary circumstances”. As for </w:t>
      </w:r>
      <w:r w:rsidR="00D16E8F">
        <w:t xml:space="preserve">the second element, Mr Kennelly argued that </w:t>
      </w:r>
      <w:r w:rsidR="00FF37D1">
        <w:t>Ryanair could not control the demands or actions of independent trade unions and that</w:t>
      </w:r>
      <w:r w:rsidR="00597EF5">
        <w:t xml:space="preserve"> it can be seen on the basis of even a limited factual inquiry that the airline could not have averted the strikes</w:t>
      </w:r>
      <w:r w:rsidR="00C1084C">
        <w:t xml:space="preserve"> which caused the flight cancellations.</w:t>
      </w:r>
      <w:r w:rsidR="00A23C32">
        <w:t xml:space="preserve"> Mr Kennelly maintained that, when </w:t>
      </w:r>
      <w:r w:rsidR="00222B7D">
        <w:t xml:space="preserve">deciding whether a cancellation was caused by “extraordinary circumstances”, </w:t>
      </w:r>
      <w:r w:rsidR="0009100A" w:rsidRPr="007101A4">
        <w:rPr>
          <w:i/>
          <w:iCs/>
        </w:rPr>
        <w:t>some</w:t>
      </w:r>
      <w:r w:rsidR="0009100A">
        <w:t xml:space="preserve"> factual inquiry is necessary, </w:t>
      </w:r>
      <w:r w:rsidR="00424CCA">
        <w:t>particularly where</w:t>
      </w:r>
      <w:r w:rsidR="007101A4">
        <w:t xml:space="preserve"> the situation is one listed </w:t>
      </w:r>
      <w:r w:rsidR="002C05C9">
        <w:t>in recital (14) to the Regulation.</w:t>
      </w:r>
    </w:p>
    <w:p w14:paraId="00A58821" w14:textId="5B99C32F" w:rsidR="00842A21" w:rsidRDefault="00790734" w:rsidP="003C16C3">
      <w:pPr>
        <w:pStyle w:val="ParaLevel1"/>
      </w:pPr>
      <w:r>
        <w:t xml:space="preserve">For his part, Mr Kevin de </w:t>
      </w:r>
      <w:proofErr w:type="spellStart"/>
      <w:r>
        <w:t>Haan</w:t>
      </w:r>
      <w:proofErr w:type="spellEnd"/>
      <w:r>
        <w:t xml:space="preserve"> QC, who appeared for the CAA </w:t>
      </w:r>
      <w:r w:rsidR="00F74A65">
        <w:t>with Mr Michael Coley, supported the Judge’s decision.</w:t>
      </w:r>
      <w:r w:rsidR="00526C84">
        <w:t xml:space="preserve"> The </w:t>
      </w:r>
      <w:r w:rsidR="007F4A38">
        <w:t>key questions to</w:t>
      </w:r>
      <w:r w:rsidR="008F1167">
        <w:t xml:space="preserve"> ask wh</w:t>
      </w:r>
      <w:r w:rsidR="00515D6C">
        <w:t xml:space="preserve">ere a cancellation was attributable to a strike </w:t>
      </w:r>
      <w:r w:rsidR="00806FE4">
        <w:t>a</w:t>
      </w:r>
      <w:r w:rsidR="00515D6C">
        <w:t xml:space="preserve">re, he suggested, simply whether </w:t>
      </w:r>
      <w:r w:rsidR="00733E9B">
        <w:t xml:space="preserve">it was employees of the air carrier who </w:t>
      </w:r>
      <w:r w:rsidR="00806FE4">
        <w:t>went</w:t>
      </w:r>
      <w:r w:rsidR="00733E9B">
        <w:t xml:space="preserve"> on strike and, if so, whethe</w:t>
      </w:r>
      <w:r w:rsidR="00A5450F">
        <w:t xml:space="preserve">r the strike concerned the employees’ pay or working conditions. </w:t>
      </w:r>
      <w:r w:rsidR="00835A9A">
        <w:t>Should</w:t>
      </w:r>
      <w:r w:rsidR="00A5450F">
        <w:t xml:space="preserve"> the answer to both questions </w:t>
      </w:r>
      <w:r w:rsidR="0007475B">
        <w:t>be</w:t>
      </w:r>
      <w:r w:rsidR="00A5450F">
        <w:t xml:space="preserve"> “Yes”, </w:t>
      </w:r>
      <w:r w:rsidR="00236A21">
        <w:t>the strike w</w:t>
      </w:r>
      <w:r w:rsidR="001E6D39">
        <w:t>ill</w:t>
      </w:r>
      <w:r w:rsidR="00236A21">
        <w:t xml:space="preserve"> not normally </w:t>
      </w:r>
      <w:r w:rsidR="00BF2B6C">
        <w:t>amount to</w:t>
      </w:r>
      <w:r w:rsidR="00236A21">
        <w:t xml:space="preserve"> “extraordinary circumstances”, although </w:t>
      </w:r>
      <w:r w:rsidR="009E180B">
        <w:t>the position might be different if</w:t>
      </w:r>
      <w:r w:rsidR="00593863">
        <w:t xml:space="preserve"> the employees had, say, been trying to ensure that </w:t>
      </w:r>
      <w:r w:rsidR="004C1420">
        <w:t>flights</w:t>
      </w:r>
      <w:r w:rsidR="008E7CCE">
        <w:t xml:space="preserve"> on which they were due to work</w:t>
      </w:r>
      <w:r w:rsidR="004C1420">
        <w:t xml:space="preserve"> were routed away from an area in which </w:t>
      </w:r>
      <w:r w:rsidR="00890C3B">
        <w:t xml:space="preserve">they believed that </w:t>
      </w:r>
      <w:r w:rsidR="004C1420">
        <w:t>there was a threat from terrorism.</w:t>
      </w:r>
      <w:r w:rsidR="00475EA1">
        <w:t xml:space="preserve"> </w:t>
      </w:r>
      <w:r w:rsidR="00803140">
        <w:t xml:space="preserve">Here, Mr de </w:t>
      </w:r>
      <w:proofErr w:type="spellStart"/>
      <w:r w:rsidR="00803140">
        <w:t>Haan</w:t>
      </w:r>
      <w:proofErr w:type="spellEnd"/>
      <w:r w:rsidR="00803140">
        <w:t xml:space="preserve"> </w:t>
      </w:r>
      <w:r w:rsidR="002A34F2">
        <w:t>argued</w:t>
      </w:r>
      <w:r w:rsidR="00803140">
        <w:t xml:space="preserve">, Ryanair </w:t>
      </w:r>
      <w:r w:rsidR="00835A9A">
        <w:t xml:space="preserve">employees </w:t>
      </w:r>
      <w:r w:rsidR="00803140">
        <w:t xml:space="preserve">were striking over </w:t>
      </w:r>
      <w:r w:rsidR="009837D9">
        <w:t xml:space="preserve">aspects of their working conditions and </w:t>
      </w:r>
      <w:r w:rsidR="00B8241C">
        <w:t xml:space="preserve">it could not be appropriate for </w:t>
      </w:r>
      <w:r w:rsidR="00EB39FD">
        <w:t xml:space="preserve">there to be an </w:t>
      </w:r>
      <w:r w:rsidR="004F3941">
        <w:t>inquiry into whether the demands made on the</w:t>
      </w:r>
      <w:r w:rsidR="003F6C23">
        <w:t xml:space="preserve">ir behalf by trade unions were reasonable or quite why </w:t>
      </w:r>
      <w:r w:rsidR="00B628DC">
        <w:t>it had been considered right to resort to strike action</w:t>
      </w:r>
      <w:r w:rsidR="00914617">
        <w:t>. B</w:t>
      </w:r>
      <w:r w:rsidR="00B628DC">
        <w:t xml:space="preserve">reakdowns in </w:t>
      </w:r>
      <w:r w:rsidR="002A34F2">
        <w:t xml:space="preserve">negotiations, Mr de </w:t>
      </w:r>
      <w:proofErr w:type="spellStart"/>
      <w:r w:rsidR="002A34F2">
        <w:t>Haan</w:t>
      </w:r>
      <w:proofErr w:type="spellEnd"/>
      <w:r w:rsidR="002A34F2">
        <w:t xml:space="preserve"> said, </w:t>
      </w:r>
      <w:r w:rsidR="00914617">
        <w:t>come with the territory, and the fact that t</w:t>
      </w:r>
      <w:r w:rsidR="00A75E6D">
        <w:t>rade unions were involved cannot matter.</w:t>
      </w:r>
    </w:p>
    <w:p w14:paraId="1396E3BD" w14:textId="63954C1F" w:rsidR="004678FF" w:rsidRPr="004678FF" w:rsidRDefault="004678FF" w:rsidP="003C16C3">
      <w:pPr>
        <w:pStyle w:val="ParaHeading"/>
        <w:rPr>
          <w:b/>
          <w:u w:val="single"/>
        </w:rPr>
      </w:pPr>
      <w:r>
        <w:rPr>
          <w:b/>
          <w:u w:val="single"/>
        </w:rPr>
        <w:lastRenderedPageBreak/>
        <w:t>Discussion</w:t>
      </w:r>
    </w:p>
    <w:p w14:paraId="019F9301" w14:textId="36679079" w:rsidR="00865960" w:rsidRDefault="00BF1119" w:rsidP="003C16C3">
      <w:pPr>
        <w:pStyle w:val="ParaLevel1"/>
      </w:pPr>
      <w:r>
        <w:t xml:space="preserve">Relying on </w:t>
      </w:r>
      <w:r w:rsidR="001C386A">
        <w:t>recital (3) to the Regulation</w:t>
      </w:r>
      <w:r w:rsidR="0007296A">
        <w:t xml:space="preserve"> and, especially, the European Commission’s proposal for the Regulation, Mr Kennelly </w:t>
      </w:r>
      <w:r w:rsidR="006C6181">
        <w:t xml:space="preserve">submitted that the original </w:t>
      </w:r>
      <w:r w:rsidR="00FE6B69">
        <w:t xml:space="preserve">intention behind the Regulation was to deter air carriers from overbooking and </w:t>
      </w:r>
      <w:r w:rsidR="00752F0A">
        <w:t xml:space="preserve">from cancelling flights for commercial reasons. </w:t>
      </w:r>
      <w:r w:rsidR="0054562A">
        <w:t xml:space="preserve">As, however, </w:t>
      </w:r>
      <w:r w:rsidR="00AF7184">
        <w:t xml:space="preserve">was noted in </w:t>
      </w:r>
      <w:proofErr w:type="spellStart"/>
      <w:r w:rsidR="00AF7184">
        <w:rPr>
          <w:i/>
          <w:iCs/>
        </w:rPr>
        <w:t>Wallentin</w:t>
      </w:r>
      <w:proofErr w:type="spellEnd"/>
      <w:r w:rsidR="00AF7184">
        <w:rPr>
          <w:i/>
          <w:iCs/>
        </w:rPr>
        <w:t>-Her</w:t>
      </w:r>
      <w:r w:rsidR="00032870">
        <w:rPr>
          <w:i/>
          <w:iCs/>
        </w:rPr>
        <w:t>mann</w:t>
      </w:r>
      <w:r w:rsidR="00032870">
        <w:t xml:space="preserve">, it can be seen from recitals (1) and (2) that the Regulation was also </w:t>
      </w:r>
      <w:r w:rsidR="005075C2">
        <w:t>designed to provide a high level of protection f</w:t>
      </w:r>
      <w:r w:rsidR="00480E4C">
        <w:t>or</w:t>
      </w:r>
      <w:r w:rsidR="005075C2">
        <w:t xml:space="preserve"> pass</w:t>
      </w:r>
      <w:r w:rsidR="00480E4C">
        <w:t xml:space="preserve">engers </w:t>
      </w:r>
      <w:r w:rsidR="00D40F5B">
        <w:t>an</w:t>
      </w:r>
      <w:r w:rsidR="001F0D0E">
        <w:t>d</w:t>
      </w:r>
      <w:r w:rsidR="00624A93">
        <w:t xml:space="preserve">, </w:t>
      </w:r>
      <w:r w:rsidR="00741943">
        <w:t xml:space="preserve">from </w:t>
      </w:r>
      <w:r w:rsidR="00031027">
        <w:t xml:space="preserve">the point of view of a passenger whose flight is cancelled, it will be unimportant whether the cancellation was </w:t>
      </w:r>
      <w:r w:rsidR="006743ED">
        <w:t xml:space="preserve">for “commercial reasons”. Moreover, </w:t>
      </w:r>
      <w:r w:rsidR="006D2E15">
        <w:t xml:space="preserve">the </w:t>
      </w:r>
      <w:proofErr w:type="spellStart"/>
      <w:r w:rsidR="006D2E15">
        <w:t>CJEU</w:t>
      </w:r>
      <w:proofErr w:type="spellEnd"/>
      <w:r w:rsidR="006D2E15">
        <w:t xml:space="preserve"> pointed out in both </w:t>
      </w:r>
      <w:proofErr w:type="spellStart"/>
      <w:r w:rsidR="006D2E15">
        <w:rPr>
          <w:i/>
          <w:iCs/>
        </w:rPr>
        <w:t>Wallentin</w:t>
      </w:r>
      <w:proofErr w:type="spellEnd"/>
      <w:r w:rsidR="006D2E15">
        <w:rPr>
          <w:i/>
          <w:iCs/>
        </w:rPr>
        <w:t xml:space="preserve">-Hermann </w:t>
      </w:r>
      <w:r w:rsidR="006D2E15">
        <w:t xml:space="preserve">and </w:t>
      </w:r>
      <w:proofErr w:type="spellStart"/>
      <w:r w:rsidR="006D2E15" w:rsidRPr="006D2E15">
        <w:rPr>
          <w:i/>
          <w:iCs/>
        </w:rPr>
        <w:t>Krüsemann</w:t>
      </w:r>
      <w:proofErr w:type="spellEnd"/>
      <w:r w:rsidR="006D2E15">
        <w:rPr>
          <w:i/>
          <w:iCs/>
        </w:rPr>
        <w:t xml:space="preserve"> </w:t>
      </w:r>
      <w:r w:rsidR="006D2E15">
        <w:t xml:space="preserve">that </w:t>
      </w:r>
      <w:r w:rsidR="009B2523">
        <w:t>article 5(3) is to be strictly interpreted.</w:t>
      </w:r>
    </w:p>
    <w:p w14:paraId="3E1E3C96" w14:textId="089B02A4" w:rsidR="00AC1E75" w:rsidRDefault="003D7B2A" w:rsidP="003C16C3">
      <w:pPr>
        <w:pStyle w:val="ParaLevel1"/>
      </w:pPr>
      <w:r>
        <w:t xml:space="preserve">As was </w:t>
      </w:r>
      <w:r w:rsidR="00AC1EF9">
        <w:t>observed</w:t>
      </w:r>
      <w:r>
        <w:t xml:space="preserve"> by Mr Kennelly, it is apparent from the authorities that</w:t>
      </w:r>
      <w:r w:rsidR="00206F16">
        <w:t xml:space="preserve">, when determining whether </w:t>
      </w:r>
      <w:r w:rsidR="00F1035F">
        <w:t xml:space="preserve">an event </w:t>
      </w:r>
      <w:r w:rsidR="002724F0">
        <w:t>was inherent in the normal exercise of an air carrier’s activity</w:t>
      </w:r>
      <w:r w:rsidR="00B1425B">
        <w:t>, it is relevant to ask whether it stemmed from an external source</w:t>
      </w:r>
      <w:r w:rsidR="00B52867">
        <w:t xml:space="preserve">. </w:t>
      </w:r>
      <w:proofErr w:type="spellStart"/>
      <w:r w:rsidR="00944BF8">
        <w:rPr>
          <w:i/>
          <w:iCs/>
        </w:rPr>
        <w:t>Wallentin</w:t>
      </w:r>
      <w:proofErr w:type="spellEnd"/>
      <w:r w:rsidR="00944BF8">
        <w:rPr>
          <w:i/>
          <w:iCs/>
        </w:rPr>
        <w:t>-Hermann</w:t>
      </w:r>
      <w:r w:rsidR="00B6074C">
        <w:rPr>
          <w:i/>
          <w:iCs/>
        </w:rPr>
        <w:t xml:space="preserve"> </w:t>
      </w:r>
      <w:r w:rsidR="00B6074C">
        <w:t xml:space="preserve">shows that a problem arising from </w:t>
      </w:r>
      <w:r w:rsidR="00D349B2">
        <w:t>sabotage</w:t>
      </w:r>
      <w:r w:rsidR="00080206">
        <w:t>,</w:t>
      </w:r>
      <w:r w:rsidR="00D349B2">
        <w:t xml:space="preserve"> terrorism </w:t>
      </w:r>
      <w:r w:rsidR="00080206">
        <w:t>or a hidden manufacturing defect</w:t>
      </w:r>
      <w:r w:rsidR="00CE59C7">
        <w:t xml:space="preserve"> </w:t>
      </w:r>
      <w:r w:rsidR="00D349B2">
        <w:t>can qualify as “extraordinary circumstances</w:t>
      </w:r>
      <w:r w:rsidR="00812296">
        <w:t xml:space="preserve">”. </w:t>
      </w:r>
      <w:r w:rsidR="00CE59C7">
        <w:t>I</w:t>
      </w:r>
      <w:r w:rsidR="00253F72">
        <w:t>n</w:t>
      </w:r>
      <w:r w:rsidR="00E6464C">
        <w:t xml:space="preserve"> </w:t>
      </w:r>
      <w:proofErr w:type="spellStart"/>
      <w:r w:rsidR="0061109D" w:rsidRPr="0061109D">
        <w:rPr>
          <w:i/>
          <w:iCs/>
        </w:rPr>
        <w:t>Pešková</w:t>
      </w:r>
      <w:proofErr w:type="spellEnd"/>
      <w:r w:rsidR="0061109D">
        <w:t xml:space="preserve">, </w:t>
      </w:r>
      <w:proofErr w:type="spellStart"/>
      <w:r w:rsidR="00F90599">
        <w:rPr>
          <w:i/>
          <w:iCs/>
        </w:rPr>
        <w:t>Pauels</w:t>
      </w:r>
      <w:proofErr w:type="spellEnd"/>
      <w:r w:rsidR="00F90599">
        <w:t xml:space="preserve">, </w:t>
      </w:r>
      <w:proofErr w:type="spellStart"/>
      <w:r w:rsidR="00F90599">
        <w:rPr>
          <w:i/>
          <w:iCs/>
        </w:rPr>
        <w:t>Moens</w:t>
      </w:r>
      <w:proofErr w:type="spellEnd"/>
      <w:r w:rsidR="00F90599">
        <w:t xml:space="preserve">, </w:t>
      </w:r>
      <w:r w:rsidR="00F90599">
        <w:rPr>
          <w:i/>
          <w:iCs/>
        </w:rPr>
        <w:t>Blanche</w:t>
      </w:r>
      <w:r w:rsidR="00253F72">
        <w:rPr>
          <w:i/>
          <w:iCs/>
        </w:rPr>
        <w:t xml:space="preserve"> </w:t>
      </w:r>
      <w:r w:rsidR="00253F72">
        <w:t xml:space="preserve">and </w:t>
      </w:r>
      <w:r w:rsidR="00253F72">
        <w:rPr>
          <w:i/>
          <w:iCs/>
        </w:rPr>
        <w:t>LE</w:t>
      </w:r>
      <w:r w:rsidR="00636910">
        <w:t xml:space="preserve">, where there were held to be “extraordinary circumstances”, there was </w:t>
      </w:r>
      <w:r w:rsidR="00CE59C7">
        <w:t>i</w:t>
      </w:r>
      <w:r w:rsidR="00636910">
        <w:t xml:space="preserve">n each case </w:t>
      </w:r>
      <w:r w:rsidR="00460277">
        <w:t>an external cause: a bird, a screw on the runway</w:t>
      </w:r>
      <w:r w:rsidR="002D713A">
        <w:t>, an air traffic management decision, an unruly passenger</w:t>
      </w:r>
      <w:r w:rsidR="00AC6963">
        <w:t>.</w:t>
      </w:r>
    </w:p>
    <w:p w14:paraId="498675EE" w14:textId="6BC33838" w:rsidR="0055703E" w:rsidRDefault="00A30A83" w:rsidP="003C16C3">
      <w:pPr>
        <w:pStyle w:val="ParaLevel1"/>
      </w:pPr>
      <w:r>
        <w:t xml:space="preserve">However, </w:t>
      </w:r>
      <w:r w:rsidR="003D6594">
        <w:t>a trade union representing employees of</w:t>
      </w:r>
      <w:r w:rsidR="00A530F5">
        <w:t xml:space="preserve"> an air carrier </w:t>
      </w:r>
      <w:r w:rsidR="00795D3F">
        <w:t>cannot</w:t>
      </w:r>
      <w:r w:rsidR="00A530F5">
        <w:t xml:space="preserve"> be </w:t>
      </w:r>
      <w:r w:rsidR="00795D3F">
        <w:t>viewed</w:t>
      </w:r>
      <w:r w:rsidR="00A530F5">
        <w:t xml:space="preserve"> in the same way. </w:t>
      </w:r>
      <w:r w:rsidR="00A02A73">
        <w:t xml:space="preserve">It is true that </w:t>
      </w:r>
      <w:r w:rsidR="007C4DC5">
        <w:t xml:space="preserve">the </w:t>
      </w:r>
      <w:r w:rsidR="00615129">
        <w:t xml:space="preserve">operative part of the </w:t>
      </w:r>
      <w:proofErr w:type="spellStart"/>
      <w:r w:rsidR="00615129">
        <w:t>CJEU’s</w:t>
      </w:r>
      <w:proofErr w:type="spellEnd"/>
      <w:r w:rsidR="00615129">
        <w:t xml:space="preserve"> decision in </w:t>
      </w:r>
      <w:proofErr w:type="spellStart"/>
      <w:r w:rsidR="00615129" w:rsidRPr="00615129">
        <w:rPr>
          <w:i/>
          <w:iCs/>
        </w:rPr>
        <w:t>Krüsemann</w:t>
      </w:r>
      <w:proofErr w:type="spellEnd"/>
      <w:r w:rsidR="00615129">
        <w:rPr>
          <w:i/>
          <w:iCs/>
        </w:rPr>
        <w:t xml:space="preserve"> </w:t>
      </w:r>
      <w:r w:rsidR="007277FC">
        <w:t>noted</w:t>
      </w:r>
      <w:r w:rsidR="0060640B">
        <w:t xml:space="preserve"> that the absence of flight crew staff was “spontaneous”, but </w:t>
      </w:r>
      <w:r w:rsidR="00461D11">
        <w:t xml:space="preserve">it cannot be inferred that </w:t>
      </w:r>
      <w:r w:rsidR="00AC1EF9">
        <w:t>the spontaneity</w:t>
      </w:r>
      <w:r w:rsidR="00461D11">
        <w:t xml:space="preserve"> was necessary to </w:t>
      </w:r>
      <w:r w:rsidR="00461D11">
        <w:lastRenderedPageBreak/>
        <w:t>the decision.</w:t>
      </w:r>
      <w:r w:rsidR="00E46C56">
        <w:t xml:space="preserve"> </w:t>
      </w:r>
      <w:r w:rsidR="003F649D">
        <w:t xml:space="preserve">It seems to me that, where employees of an air carrier have chosen to be represented by a trade union, the union must be seen as </w:t>
      </w:r>
      <w:r w:rsidR="00D56821">
        <w:t>internal</w:t>
      </w:r>
      <w:r w:rsidR="00D7120E">
        <w:t xml:space="preserve"> to the activity of the carrier rather than outside it. </w:t>
      </w:r>
      <w:r w:rsidR="00FE32B1">
        <w:t>A</w:t>
      </w:r>
      <w:r w:rsidR="009D3E1E">
        <w:t xml:space="preserve">s </w:t>
      </w:r>
      <w:r w:rsidR="00B464B3">
        <w:t xml:space="preserve">Coulson LJ </w:t>
      </w:r>
      <w:r w:rsidR="00540880">
        <w:t>commented</w:t>
      </w:r>
      <w:r w:rsidR="00B464B3">
        <w:t xml:space="preserve"> in </w:t>
      </w:r>
      <w:r w:rsidR="00B464B3">
        <w:rPr>
          <w:i/>
          <w:iCs/>
        </w:rPr>
        <w:t>Lipton</w:t>
      </w:r>
      <w:r w:rsidR="00B464B3">
        <w:t xml:space="preserve">, a carrier’s </w:t>
      </w:r>
      <w:r w:rsidR="00563DDB">
        <w:t>people are one of its two principal resources</w:t>
      </w:r>
      <w:r w:rsidR="009928A3">
        <w:t xml:space="preserve"> and, where staff elect to have a trade union speak for them, </w:t>
      </w:r>
      <w:r w:rsidR="00E32F55">
        <w:t>the union</w:t>
      </w:r>
      <w:r w:rsidR="0074316E">
        <w:t xml:space="preserve"> is an adjunct of that resource.</w:t>
      </w:r>
      <w:r w:rsidR="001A720E">
        <w:t xml:space="preserve"> In any event, the strikes at issue in the present</w:t>
      </w:r>
      <w:r w:rsidR="00C253F6">
        <w:t xml:space="preserve"> case did not take place</w:t>
      </w:r>
      <w:r w:rsidR="00A031C7">
        <w:t xml:space="preserve"> until after the employees had been balloted. In the circumstances, I </w:t>
      </w:r>
      <w:r w:rsidR="007702C0">
        <w:t xml:space="preserve">do not think the fact that trade unions were involved is of any real significance. I agree with the Judge that it is </w:t>
      </w:r>
      <w:r w:rsidR="00CA724A">
        <w:t>a “red herring”.</w:t>
      </w:r>
    </w:p>
    <w:p w14:paraId="037C7415" w14:textId="6835E312" w:rsidR="00CA724A" w:rsidRDefault="00CA724A" w:rsidP="003C16C3">
      <w:pPr>
        <w:pStyle w:val="ParaLevel1"/>
      </w:pPr>
      <w:r>
        <w:t xml:space="preserve">Nor do I think it important whether the strikes </w:t>
      </w:r>
      <w:r w:rsidR="00817133">
        <w:t>took place in response to any particular action</w:t>
      </w:r>
      <w:r w:rsidR="00737974">
        <w:t xml:space="preserve"> on the part of the airline. </w:t>
      </w:r>
      <w:r w:rsidR="00234698">
        <w:t xml:space="preserve">In </w:t>
      </w:r>
      <w:proofErr w:type="spellStart"/>
      <w:r w:rsidR="00234698" w:rsidRPr="00234698">
        <w:rPr>
          <w:i/>
          <w:iCs/>
        </w:rPr>
        <w:t>Krüsemann</w:t>
      </w:r>
      <w:proofErr w:type="spellEnd"/>
      <w:r w:rsidR="00234698">
        <w:t xml:space="preserve">, as was recorded in the operative part, </w:t>
      </w:r>
      <w:r w:rsidR="005E00B3">
        <w:t xml:space="preserve">there had been “a surprise announcement by an operating air carrier of </w:t>
      </w:r>
      <w:r w:rsidR="00D36DB6">
        <w:t>a restructuring of the undertaking”, but</w:t>
      </w:r>
      <w:r w:rsidR="00932F53">
        <w:t xml:space="preserve"> a strike called </w:t>
      </w:r>
      <w:r w:rsidR="004B55FA">
        <w:t xml:space="preserve">without such a trigger need not amount to “extraordinary circumstances”. Suppose, for example, that </w:t>
      </w:r>
      <w:r w:rsidR="00D16F70">
        <w:t>an air carrier took no steps to increase staff wages</w:t>
      </w:r>
      <w:r w:rsidR="00757812">
        <w:t xml:space="preserve">. </w:t>
      </w:r>
      <w:r w:rsidR="00984DC9">
        <w:t>If,</w:t>
      </w:r>
      <w:r w:rsidR="002626E7">
        <w:t xml:space="preserve"> </w:t>
      </w:r>
      <w:r w:rsidR="00984DC9">
        <w:t>because</w:t>
      </w:r>
      <w:r w:rsidR="002626E7">
        <w:t>, say,</w:t>
      </w:r>
      <w:r w:rsidR="00984DC9">
        <w:t xml:space="preserve"> </w:t>
      </w:r>
      <w:r w:rsidR="002626E7">
        <w:t>prices had risen</w:t>
      </w:r>
      <w:r w:rsidR="001B21A9">
        <w:t xml:space="preserve"> or flight crew were </w:t>
      </w:r>
      <w:r w:rsidR="00B43C6E">
        <w:t xml:space="preserve">being </w:t>
      </w:r>
      <w:r w:rsidR="001B21A9">
        <w:t>paid better b</w:t>
      </w:r>
      <w:r w:rsidR="002626E7">
        <w:t>y</w:t>
      </w:r>
      <w:r w:rsidR="001B21A9">
        <w:t xml:space="preserve"> other carriers</w:t>
      </w:r>
      <w:r w:rsidR="002626E7">
        <w:t xml:space="preserve">, there were a strike, </w:t>
      </w:r>
      <w:r w:rsidR="00EB2E65">
        <w:t xml:space="preserve">it would not follow from the fact that the strike could not be attributed to an </w:t>
      </w:r>
      <w:r w:rsidR="00EB2E65">
        <w:rPr>
          <w:i/>
          <w:iCs/>
        </w:rPr>
        <w:t xml:space="preserve">act </w:t>
      </w:r>
      <w:r w:rsidR="00EB2E65">
        <w:t>of the carrier that it had to be chara</w:t>
      </w:r>
      <w:r w:rsidR="0021051A">
        <w:t>cterised as “extraordinary circumstances”.</w:t>
      </w:r>
    </w:p>
    <w:p w14:paraId="765508B2" w14:textId="674BC209" w:rsidR="0021051A" w:rsidRDefault="00320C81" w:rsidP="003C16C3">
      <w:pPr>
        <w:pStyle w:val="ParaLevel1"/>
      </w:pPr>
      <w:r>
        <w:t>No</w:t>
      </w:r>
      <w:r w:rsidR="00F4340E">
        <w:t>r</w:t>
      </w:r>
      <w:r>
        <w:t xml:space="preserve"> again </w:t>
      </w:r>
      <w:r w:rsidR="00C9206E">
        <w:t xml:space="preserve">do I consider it </w:t>
      </w:r>
      <w:r w:rsidR="003D40C7">
        <w:t xml:space="preserve">of </w:t>
      </w:r>
      <w:r w:rsidR="005E682E">
        <w:t xml:space="preserve">any </w:t>
      </w:r>
      <w:r w:rsidR="00592C6A">
        <w:t>great</w:t>
      </w:r>
      <w:r w:rsidR="005E682E">
        <w:t xml:space="preserve"> significance</w:t>
      </w:r>
      <w:r w:rsidR="00C9206E">
        <w:t xml:space="preserve"> that Ryanair staff had not been on strike</w:t>
      </w:r>
      <w:r w:rsidR="00044EAD">
        <w:t xml:space="preserve"> in earlier years. </w:t>
      </w:r>
      <w:r w:rsidR="004D1B8F">
        <w:t xml:space="preserve">In </w:t>
      </w:r>
      <w:proofErr w:type="spellStart"/>
      <w:r w:rsidR="004D1B8F">
        <w:rPr>
          <w:i/>
          <w:iCs/>
        </w:rPr>
        <w:t>Wallentin</w:t>
      </w:r>
      <w:proofErr w:type="spellEnd"/>
      <w:r w:rsidR="004D1B8F">
        <w:rPr>
          <w:i/>
          <w:iCs/>
        </w:rPr>
        <w:t>-Hermann</w:t>
      </w:r>
      <w:r w:rsidR="00AC1EA8">
        <w:t xml:space="preserve">, the </w:t>
      </w:r>
      <w:proofErr w:type="spellStart"/>
      <w:r w:rsidR="00AC1EA8">
        <w:t>CJEU</w:t>
      </w:r>
      <w:proofErr w:type="spellEnd"/>
      <w:r w:rsidR="00AC1EA8">
        <w:t xml:space="preserve"> said in paragraph 36 of the judgment that “the frequency of the technical problems </w:t>
      </w:r>
      <w:r w:rsidR="00C30D17">
        <w:t>experienced by an air carrier is not in itself a factor from which the presence or absence of ‘extraordinary circumstances</w:t>
      </w:r>
      <w:r w:rsidR="00210677">
        <w:t>’ … can be concluded”.</w:t>
      </w:r>
      <w:r w:rsidR="0067542D">
        <w:t xml:space="preserve"> </w:t>
      </w:r>
      <w:r w:rsidR="00A02CAB">
        <w:t>In contrast</w:t>
      </w:r>
      <w:r w:rsidR="004867C9">
        <w:t xml:space="preserve">, </w:t>
      </w:r>
      <w:r w:rsidR="001B04DA">
        <w:lastRenderedPageBreak/>
        <w:t xml:space="preserve">the </w:t>
      </w:r>
      <w:proofErr w:type="spellStart"/>
      <w:r w:rsidR="001B04DA">
        <w:t>CJEU</w:t>
      </w:r>
      <w:proofErr w:type="spellEnd"/>
      <w:r w:rsidR="001B04DA">
        <w:t xml:space="preserve"> spoke in </w:t>
      </w:r>
      <w:r w:rsidR="001B04DA">
        <w:rPr>
          <w:i/>
          <w:iCs/>
        </w:rPr>
        <w:t xml:space="preserve">Siewert </w:t>
      </w:r>
      <w:r w:rsidR="00E844F3">
        <w:t xml:space="preserve">at paragraph 19 </w:t>
      </w:r>
      <w:r w:rsidR="009E306F">
        <w:t>of air carriers being faced “regularly” with situations arising f</w:t>
      </w:r>
      <w:r w:rsidR="00611F6E">
        <w:t>ro</w:t>
      </w:r>
      <w:r w:rsidR="009E306F">
        <w:t xml:space="preserve">m </w:t>
      </w:r>
      <w:r w:rsidR="00482F72">
        <w:t>use of mobile stairs</w:t>
      </w:r>
      <w:r w:rsidR="00611F6E">
        <w:t xml:space="preserve"> </w:t>
      </w:r>
      <w:r w:rsidR="00482F72">
        <w:t xml:space="preserve">and, in </w:t>
      </w:r>
      <w:r w:rsidR="00482F72">
        <w:rPr>
          <w:i/>
          <w:iCs/>
        </w:rPr>
        <w:t>Lipton</w:t>
      </w:r>
      <w:r w:rsidR="00482F72">
        <w:t xml:space="preserve">, </w:t>
      </w:r>
      <w:r w:rsidR="00B83AE7">
        <w:t xml:space="preserve">Coulson LJ </w:t>
      </w:r>
      <w:r w:rsidR="00A56239">
        <w:t xml:space="preserve">said in paragraph 39 that, “as a matter of common sense, frequency will sometimes </w:t>
      </w:r>
      <w:r w:rsidR="00E844F3">
        <w:t>be relevant to whether or not the event in question could be categorised as being out of the ordinary”.</w:t>
      </w:r>
      <w:r w:rsidR="001369F7">
        <w:t xml:space="preserve"> </w:t>
      </w:r>
      <w:r w:rsidR="009C18F6">
        <w:t>However, the root question here is</w:t>
      </w:r>
      <w:r w:rsidR="00FA3E99">
        <w:t xml:space="preserve"> not whether it was unusual for Ryanair to experience strikes</w:t>
      </w:r>
      <w:r w:rsidR="00765CAE">
        <w:t xml:space="preserve"> but whether they were “inherent in the normal exercise of the activity of the air carrier” and</w:t>
      </w:r>
      <w:r w:rsidR="0046583F">
        <w:t xml:space="preserve"> </w:t>
      </w:r>
      <w:r w:rsidR="0073329A">
        <w:t xml:space="preserve">it seems to me that, if </w:t>
      </w:r>
      <w:r w:rsidR="004673FB">
        <w:t xml:space="preserve">Ryanair’s business can be seen to have carried with it a risk </w:t>
      </w:r>
      <w:r w:rsidR="00C15541">
        <w:t xml:space="preserve">of strikes, </w:t>
      </w:r>
      <w:r w:rsidR="00421822">
        <w:t xml:space="preserve">the </w:t>
      </w:r>
      <w:r w:rsidR="00800E05">
        <w:t xml:space="preserve">fact that </w:t>
      </w:r>
      <w:r w:rsidR="00F960BD">
        <w:t>it</w:t>
      </w:r>
      <w:r w:rsidR="00800E05">
        <w:t xml:space="preserve"> </w:t>
      </w:r>
      <w:r w:rsidR="00EC255B">
        <w:t>might have</w:t>
      </w:r>
      <w:r w:rsidR="00CD39A7">
        <w:t xml:space="preserve"> escaped them hitherto cannot </w:t>
      </w:r>
      <w:r w:rsidR="009169ED">
        <w:t xml:space="preserve">prevent the strikes held in 2018 </w:t>
      </w:r>
      <w:r w:rsidR="00DE584F">
        <w:t xml:space="preserve">from </w:t>
      </w:r>
      <w:r w:rsidR="009169ED">
        <w:t xml:space="preserve">being </w:t>
      </w:r>
      <w:r w:rsidR="00AB7E2D">
        <w:t xml:space="preserve">“inherent in the normal exercise of </w:t>
      </w:r>
      <w:r w:rsidR="009C18F6">
        <w:t>[Ryanair’s] activity”.</w:t>
      </w:r>
    </w:p>
    <w:p w14:paraId="73347864" w14:textId="21F6BCC5" w:rsidR="00081967" w:rsidRDefault="00362F3E" w:rsidP="003C16C3">
      <w:pPr>
        <w:pStyle w:val="ParaLevel1"/>
      </w:pPr>
      <w:r>
        <w:t>T</w:t>
      </w:r>
      <w:r w:rsidR="0094507E">
        <w:t>o my mind, paragraphs 4</w:t>
      </w:r>
      <w:r w:rsidR="000B7AAA">
        <w:t>1</w:t>
      </w:r>
      <w:r w:rsidR="0094507E">
        <w:t xml:space="preserve"> and 4</w:t>
      </w:r>
      <w:r w:rsidR="000B7AAA">
        <w:t>2</w:t>
      </w:r>
      <w:r w:rsidR="0094507E">
        <w:t xml:space="preserve"> of the </w:t>
      </w:r>
      <w:proofErr w:type="spellStart"/>
      <w:r w:rsidR="0094507E">
        <w:t>CJEU’s</w:t>
      </w:r>
      <w:proofErr w:type="spellEnd"/>
      <w:r w:rsidR="0094507E">
        <w:t xml:space="preserve"> judgment in </w:t>
      </w:r>
      <w:proofErr w:type="spellStart"/>
      <w:r w:rsidR="0094507E" w:rsidRPr="0094507E">
        <w:rPr>
          <w:i/>
          <w:iCs/>
        </w:rPr>
        <w:t>Krüsemann</w:t>
      </w:r>
      <w:proofErr w:type="spellEnd"/>
      <w:r w:rsidR="00924C28">
        <w:t xml:space="preserve"> </w:t>
      </w:r>
      <w:r w:rsidR="00B763DE">
        <w:t xml:space="preserve">indicate that </w:t>
      </w:r>
      <w:r w:rsidR="00924C28">
        <w:t xml:space="preserve">strikes over pay and </w:t>
      </w:r>
      <w:r w:rsidR="008847AB">
        <w:t xml:space="preserve">employment </w:t>
      </w:r>
      <w:r w:rsidR="00924C28">
        <w:t xml:space="preserve">conditions are not to be regarded as “extraordinary circumstances”. </w:t>
      </w:r>
      <w:r w:rsidR="00BB3A96">
        <w:t xml:space="preserve">The </w:t>
      </w:r>
      <w:proofErr w:type="spellStart"/>
      <w:r w:rsidR="00BB3A96">
        <w:t>CJEU</w:t>
      </w:r>
      <w:proofErr w:type="spellEnd"/>
      <w:r w:rsidR="00BB3A96">
        <w:t xml:space="preserve"> observed in those paragraphs that air carriers “may, as </w:t>
      </w:r>
      <w:r w:rsidR="00AB6CBE">
        <w:t xml:space="preserve">a matter </w:t>
      </w:r>
      <w:r w:rsidR="00BB3A96">
        <w:t>of course, when carrying out their activity</w:t>
      </w:r>
      <w:r w:rsidR="00E9480F">
        <w:t xml:space="preserve">, face disagreements or conflicts with all or part of their members of staff” </w:t>
      </w:r>
      <w:r w:rsidR="00734BB2">
        <w:t>and that “</w:t>
      </w:r>
      <w:r w:rsidR="00734BB2" w:rsidRPr="00734BB2">
        <w:t>under the conditions referred to in paras 38 and 39 of this judgment, the risks arising from the social consequences that go with such measures must be regarded as inherent in the normal exercise of the activity of the air carrier concerned</w:t>
      </w:r>
      <w:r w:rsidR="00065B66">
        <w:t xml:space="preserve">”. Mr Kennelly naturally stressed the reference to </w:t>
      </w:r>
      <w:r w:rsidR="00ED7E5B">
        <w:t xml:space="preserve">paragraphs 38 and 39 of the judgment, </w:t>
      </w:r>
      <w:r w:rsidR="00323755">
        <w:t xml:space="preserve">where the </w:t>
      </w:r>
      <w:proofErr w:type="spellStart"/>
      <w:r w:rsidR="00323755">
        <w:t>CJEU</w:t>
      </w:r>
      <w:proofErr w:type="spellEnd"/>
      <w:r w:rsidR="00323755">
        <w:t xml:space="preserve"> spoke of </w:t>
      </w:r>
      <w:proofErr w:type="spellStart"/>
      <w:r w:rsidR="000A3DBC">
        <w:t>the</w:t>
      </w:r>
      <w:r w:rsidR="00C628F7">
        <w:t>re</w:t>
      </w:r>
      <w:proofErr w:type="spellEnd"/>
      <w:r w:rsidR="00DF3128">
        <w:t xml:space="preserve"> having been a “wildcat strike” following a “surprise </w:t>
      </w:r>
      <w:r w:rsidR="00BF665B">
        <w:t>announcement of a corporate restructuring process”</w:t>
      </w:r>
      <w:r w:rsidR="00B65922">
        <w:t xml:space="preserve">, but </w:t>
      </w:r>
      <w:r w:rsidR="002D251B">
        <w:t xml:space="preserve">it appears to me that the </w:t>
      </w:r>
      <w:proofErr w:type="spellStart"/>
      <w:r w:rsidR="002D251B">
        <w:t>CJEU</w:t>
      </w:r>
      <w:proofErr w:type="spellEnd"/>
      <w:r w:rsidR="002D251B">
        <w:t xml:space="preserve"> recognised that it is inherent in </w:t>
      </w:r>
      <w:r w:rsidR="002D1A26">
        <w:t>the normal activity of an airline such as Ryanair t</w:t>
      </w:r>
      <w:r w:rsidR="0086733A">
        <w:t>hat it may</w:t>
      </w:r>
      <w:r w:rsidR="002D1A26">
        <w:t xml:space="preserve"> </w:t>
      </w:r>
      <w:r w:rsidR="002929F7">
        <w:t xml:space="preserve">find </w:t>
      </w:r>
      <w:r w:rsidR="002929F7">
        <w:lastRenderedPageBreak/>
        <w:t>itself at odds with some or all of its employees</w:t>
      </w:r>
      <w:r w:rsidR="00121BC9">
        <w:t>, and there is an obvious risk of such a dispute leading t</w:t>
      </w:r>
      <w:r w:rsidR="00A20077">
        <w:t>o</w:t>
      </w:r>
      <w:r w:rsidR="00121BC9">
        <w:t xml:space="preserve"> strike action </w:t>
      </w:r>
      <w:r w:rsidR="00A20077">
        <w:t>on occasion.</w:t>
      </w:r>
    </w:p>
    <w:p w14:paraId="7DD2110D" w14:textId="505932BA" w:rsidR="008A4011" w:rsidRDefault="008A4011" w:rsidP="003C16C3">
      <w:pPr>
        <w:pStyle w:val="ParaLevel1"/>
      </w:pPr>
      <w:r>
        <w:t xml:space="preserve">Mr Kennelly sought to draw an analogy with </w:t>
      </w:r>
      <w:r w:rsidR="0024477C">
        <w:rPr>
          <w:i/>
          <w:iCs/>
        </w:rPr>
        <w:t>LE</w:t>
      </w:r>
      <w:r w:rsidR="0024477C">
        <w:t>. Passengers, he argued, a</w:t>
      </w:r>
      <w:r w:rsidR="000C05A6">
        <w:t>re</w:t>
      </w:r>
      <w:r w:rsidR="0024477C">
        <w:t xml:space="preserve"> just as integral to Ryanair’s business as </w:t>
      </w:r>
      <w:r w:rsidR="008123CC">
        <w:t xml:space="preserve">staff, yet </w:t>
      </w:r>
      <w:r w:rsidR="008123CC">
        <w:rPr>
          <w:i/>
          <w:iCs/>
        </w:rPr>
        <w:t xml:space="preserve">LE </w:t>
      </w:r>
      <w:r w:rsidR="008123CC">
        <w:t>shows that a passenger’s behaviour can be so unreasonable as to constitute “extraordinary circumstances”.</w:t>
      </w:r>
      <w:r w:rsidR="00AA6656">
        <w:t xml:space="preserve"> </w:t>
      </w:r>
      <w:r w:rsidR="009D500E">
        <w:t>It must similarly be appropriate</w:t>
      </w:r>
      <w:r w:rsidR="00AE79C3">
        <w:t>, Mr Kennelly argued,</w:t>
      </w:r>
      <w:r w:rsidR="009D500E">
        <w:t xml:space="preserve"> to ask whether </w:t>
      </w:r>
      <w:r w:rsidR="00B5725A">
        <w:t>a strike has stemmed from unreasonable demands by a trade union</w:t>
      </w:r>
      <w:r w:rsidR="00567499">
        <w:t>, the more so since</w:t>
      </w:r>
      <w:r w:rsidR="00DD7509">
        <w:t xml:space="preserve"> recital (14) to the Regulation</w:t>
      </w:r>
      <w:r w:rsidR="00244105">
        <w:t xml:space="preserve"> specifically identifies “strikes that affect the operation of an operating air carrier” among</w:t>
      </w:r>
      <w:r w:rsidR="00905792">
        <w:t xml:space="preserve"> potential “extraordinary circumstances”.</w:t>
      </w:r>
    </w:p>
    <w:p w14:paraId="33521E9D" w14:textId="6433BA78" w:rsidR="0097429E" w:rsidRDefault="00231D96" w:rsidP="003C16C3">
      <w:pPr>
        <w:pStyle w:val="ParaLevel1"/>
      </w:pPr>
      <w:r>
        <w:t xml:space="preserve">However, </w:t>
      </w:r>
      <w:r w:rsidR="00821861">
        <w:t xml:space="preserve">it is well-established that </w:t>
      </w:r>
      <w:r w:rsidR="00AC3C6D">
        <w:t>th</w:t>
      </w:r>
      <w:r w:rsidR="00F21330">
        <w:t xml:space="preserve">e mere fact that an event is mentioned in recital (14) </w:t>
      </w:r>
      <w:r w:rsidR="002708A5">
        <w:t xml:space="preserve">does not render it </w:t>
      </w:r>
      <w:r w:rsidR="003644CA">
        <w:t>“extraordinary circumstances”</w:t>
      </w:r>
      <w:r w:rsidR="00776125">
        <w:t xml:space="preserve">: see </w:t>
      </w:r>
      <w:proofErr w:type="spellStart"/>
      <w:r w:rsidR="00776125">
        <w:rPr>
          <w:i/>
          <w:iCs/>
        </w:rPr>
        <w:t>Wallentin</w:t>
      </w:r>
      <w:proofErr w:type="spellEnd"/>
      <w:r w:rsidR="00776125">
        <w:rPr>
          <w:i/>
          <w:iCs/>
        </w:rPr>
        <w:t>-Hermann</w:t>
      </w:r>
      <w:r w:rsidR="001A4D59">
        <w:rPr>
          <w:i/>
          <w:iCs/>
        </w:rPr>
        <w:t>,</w:t>
      </w:r>
      <w:r w:rsidR="00776125">
        <w:rPr>
          <w:i/>
          <w:iCs/>
        </w:rPr>
        <w:t xml:space="preserve"> </w:t>
      </w:r>
      <w:r w:rsidR="00DB5C25">
        <w:t>at paragraph 23 of the judgment</w:t>
      </w:r>
      <w:r w:rsidR="001A4D59">
        <w:t>,</w:t>
      </w:r>
      <w:r w:rsidR="00DB5C25">
        <w:t xml:space="preserve"> and </w:t>
      </w:r>
      <w:proofErr w:type="spellStart"/>
      <w:r w:rsidR="003328E5" w:rsidRPr="003328E5">
        <w:rPr>
          <w:i/>
          <w:iCs/>
        </w:rPr>
        <w:t>Krüsemann</w:t>
      </w:r>
      <w:proofErr w:type="spellEnd"/>
      <w:r w:rsidR="001A4D59">
        <w:t>,</w:t>
      </w:r>
      <w:r w:rsidR="003328E5">
        <w:rPr>
          <w:i/>
          <w:iCs/>
        </w:rPr>
        <w:t xml:space="preserve"> </w:t>
      </w:r>
      <w:r w:rsidR="003328E5">
        <w:t xml:space="preserve">at paragraph </w:t>
      </w:r>
      <w:r w:rsidR="00343749">
        <w:t>34</w:t>
      </w:r>
      <w:r w:rsidR="007014C1">
        <w:t xml:space="preserve">. Inclusion in the list </w:t>
      </w:r>
      <w:r w:rsidR="00E53F0C">
        <w:t xml:space="preserve">means only that events of that kind </w:t>
      </w:r>
      <w:r w:rsidR="00E53F0C">
        <w:rPr>
          <w:i/>
          <w:iCs/>
        </w:rPr>
        <w:t xml:space="preserve">may </w:t>
      </w:r>
      <w:r w:rsidR="00E53F0C">
        <w:t xml:space="preserve">produce </w:t>
      </w:r>
      <w:r w:rsidR="00343749">
        <w:t>“extraordinary</w:t>
      </w:r>
      <w:r w:rsidR="00E53F0C">
        <w:t xml:space="preserve"> circumstance</w:t>
      </w:r>
      <w:r w:rsidR="00343749">
        <w:t>”</w:t>
      </w:r>
      <w:r w:rsidR="00776125">
        <w:t xml:space="preserve">, and </w:t>
      </w:r>
      <w:r w:rsidR="00740E49">
        <w:t xml:space="preserve">“strikes that affect the operation of an operating air carrier” are most obviously likely to </w:t>
      </w:r>
      <w:r w:rsidR="007019EF">
        <w:t xml:space="preserve">represent “extraordinary circumstances” if they do not involve </w:t>
      </w:r>
      <w:r w:rsidR="00F52F63">
        <w:t>the carrier’s own staff. A strike by air traffic controllers</w:t>
      </w:r>
      <w:r w:rsidR="00761E28">
        <w:t xml:space="preserve"> or </w:t>
      </w:r>
      <w:r w:rsidR="00624010">
        <w:t>airport staff</w:t>
      </w:r>
      <w:r w:rsidR="00F52F63">
        <w:t>, for example,</w:t>
      </w:r>
      <w:r w:rsidR="00B50F09">
        <w:t xml:space="preserve"> could </w:t>
      </w:r>
      <w:r w:rsidR="00DF1270">
        <w:t>amount to “extraordinary circumstances”</w:t>
      </w:r>
      <w:r w:rsidR="00624010">
        <w:t xml:space="preserve"> (</w:t>
      </w:r>
      <w:r w:rsidR="001A4D59">
        <w:t xml:space="preserve">as the </w:t>
      </w:r>
      <w:proofErr w:type="spellStart"/>
      <w:r w:rsidR="001A4D59">
        <w:t>CJEU</w:t>
      </w:r>
      <w:proofErr w:type="spellEnd"/>
      <w:r w:rsidR="001A4D59">
        <w:t xml:space="preserve"> noted in </w:t>
      </w:r>
      <w:proofErr w:type="spellStart"/>
      <w:r w:rsidR="001A4D59">
        <w:rPr>
          <w:i/>
          <w:iCs/>
        </w:rPr>
        <w:t>Airhelp</w:t>
      </w:r>
      <w:proofErr w:type="spellEnd"/>
      <w:r w:rsidR="001A4D59">
        <w:t>, at paragraph 42)</w:t>
      </w:r>
      <w:r w:rsidR="00DF1270">
        <w:t>.</w:t>
      </w:r>
    </w:p>
    <w:p w14:paraId="0F6AA35A" w14:textId="4706C12E" w:rsidR="002D187F" w:rsidRDefault="002D187F" w:rsidP="003C16C3">
      <w:pPr>
        <w:pStyle w:val="ParaLevel1"/>
      </w:pPr>
      <w:r>
        <w:t>Further, I do not th</w:t>
      </w:r>
      <w:r w:rsidR="0036117B">
        <w:t xml:space="preserve">ink </w:t>
      </w:r>
      <w:r w:rsidR="00991DE8">
        <w:t xml:space="preserve">the question whether </w:t>
      </w:r>
      <w:r w:rsidR="002546AE">
        <w:t xml:space="preserve">any particular strike </w:t>
      </w:r>
      <w:r w:rsidR="00CE4B56">
        <w:t>constituted</w:t>
      </w:r>
      <w:r w:rsidR="002546AE">
        <w:t xml:space="preserve"> “</w:t>
      </w:r>
      <w:r w:rsidR="001C2836">
        <w:t>extraordinary circumstances” can depend on whether a demand made by staff of an air carrier</w:t>
      </w:r>
      <w:r w:rsidR="00C11987">
        <w:t xml:space="preserve">, or by a trade union on their behalf, was unreasonable. In the first place, </w:t>
      </w:r>
      <w:r w:rsidR="00EE78C3">
        <w:t xml:space="preserve">it would not be extraordinary for an employer to deem a demand </w:t>
      </w:r>
      <w:r w:rsidR="00921E23">
        <w:t>unreasonable</w:t>
      </w:r>
      <w:r w:rsidR="008E7538">
        <w:t xml:space="preserve">. As the Judge said, </w:t>
      </w:r>
      <w:r w:rsidR="00711A94">
        <w:t xml:space="preserve">it is normal for negotiations to involve “ebb </w:t>
      </w:r>
      <w:r w:rsidR="00711A94">
        <w:lastRenderedPageBreak/>
        <w:t xml:space="preserve">and flow, one or other or both sides starting with </w:t>
      </w:r>
      <w:r w:rsidR="00563850">
        <w:t>robust or extreme or unreasonable or impossible positions”.</w:t>
      </w:r>
      <w:r w:rsidR="00943532">
        <w:t xml:space="preserve"> Secondly, an inquiry into whether a strike was the consequence of an unreasonable demand would not be </w:t>
      </w:r>
      <w:r w:rsidR="00D61420">
        <w:t>consistent with the objectives of the Regulation.</w:t>
      </w:r>
      <w:r w:rsidR="00AF05BC">
        <w:t xml:space="preserve"> In </w:t>
      </w:r>
      <w:proofErr w:type="spellStart"/>
      <w:r w:rsidR="00AF05BC">
        <w:rPr>
          <w:i/>
          <w:iCs/>
        </w:rPr>
        <w:t>Huzar</w:t>
      </w:r>
      <w:proofErr w:type="spellEnd"/>
      <w:r w:rsidR="002239E6">
        <w:t xml:space="preserve">, Elias LJ thought it significant that </w:t>
      </w:r>
      <w:r w:rsidR="002C0E92">
        <w:t xml:space="preserve">attaching importance to the foreseeability of a problem would </w:t>
      </w:r>
      <w:r w:rsidR="0056223E">
        <w:t xml:space="preserve">“open up endless debate”. </w:t>
      </w:r>
      <w:r w:rsidR="00915998">
        <w:t xml:space="preserve">In </w:t>
      </w:r>
      <w:r w:rsidR="00915998">
        <w:rPr>
          <w:i/>
          <w:iCs/>
        </w:rPr>
        <w:t>Lipton</w:t>
      </w:r>
      <w:r w:rsidR="00915998">
        <w:t xml:space="preserve">, Coulson LJ </w:t>
      </w:r>
      <w:r w:rsidR="00075B3B">
        <w:t xml:space="preserve">observed that it would be </w:t>
      </w:r>
      <w:r w:rsidR="004421A3">
        <w:t xml:space="preserve">“contrary to the </w:t>
      </w:r>
      <w:r w:rsidR="00A32620">
        <w:t xml:space="preserve">scheme </w:t>
      </w:r>
      <w:r w:rsidR="00E96B2A" w:rsidRPr="00E96B2A">
        <w:t>of the Regulation to allow the carrier to embark on a complex analysis of precisely when, why or how a staff member became ill so as to explain their absence and the subsequent cancellation of the flight</w:t>
      </w:r>
      <w:r w:rsidR="00E96B2A">
        <w:t xml:space="preserve">”. Likewise, </w:t>
      </w:r>
      <w:r w:rsidR="003942B4">
        <w:t xml:space="preserve">the Regulation would not afford passengers the high level of </w:t>
      </w:r>
      <w:r w:rsidR="00E827A2">
        <w:t xml:space="preserve">protection intended if </w:t>
      </w:r>
      <w:r w:rsidR="006C76C8">
        <w:t xml:space="preserve">an airline could escape paying compensation on the basis that </w:t>
      </w:r>
      <w:r w:rsidR="000E59BD">
        <w:t xml:space="preserve">a strike which had caused a cancellation had </w:t>
      </w:r>
      <w:r w:rsidR="00744D9C">
        <w:t xml:space="preserve">arisen from an unreasonable demand by or on behalf of </w:t>
      </w:r>
      <w:r w:rsidR="00600388">
        <w:t xml:space="preserve">its </w:t>
      </w:r>
      <w:r w:rsidR="00744D9C">
        <w:t xml:space="preserve">staff. </w:t>
      </w:r>
      <w:r w:rsidR="00A53FEF">
        <w:t>An inquiry into such a question would be disproportionate in the context of a claim for</w:t>
      </w:r>
      <w:r w:rsidR="009723EC">
        <w:t>, at most, €600 per passenger</w:t>
      </w:r>
      <w:r w:rsidR="003E79F3">
        <w:t xml:space="preserve">; </w:t>
      </w:r>
      <w:r w:rsidR="007F3949">
        <w:t xml:space="preserve">it would be hard for a passenger to </w:t>
      </w:r>
      <w:r w:rsidR="004123AB">
        <w:t>obtain evidence to gainsay anything the air carrier said on the subject</w:t>
      </w:r>
      <w:r w:rsidR="00CE6961">
        <w:t xml:space="preserve"> and any union would not be a party to the proceedings</w:t>
      </w:r>
      <w:r w:rsidR="004123AB">
        <w:t xml:space="preserve">; and the Court would be ill-placed to adjudicate on </w:t>
      </w:r>
      <w:r w:rsidR="00BA58EE">
        <w:t>a</w:t>
      </w:r>
      <w:r w:rsidR="004123AB">
        <w:t xml:space="preserve"> point</w:t>
      </w:r>
      <w:r w:rsidR="00BA58EE">
        <w:t xml:space="preserve"> of that kind</w:t>
      </w:r>
      <w:r w:rsidR="004123AB">
        <w:t>.</w:t>
      </w:r>
    </w:p>
    <w:p w14:paraId="3DE5168A" w14:textId="20A40EEE" w:rsidR="00411570" w:rsidRDefault="003A34FA" w:rsidP="003C16C3">
      <w:pPr>
        <w:pStyle w:val="ParaLevel1"/>
      </w:pPr>
      <w:r>
        <w:t xml:space="preserve">Plainly, strikes are </w:t>
      </w:r>
      <w:r w:rsidR="00EC584B">
        <w:rPr>
          <w:i/>
          <w:iCs/>
        </w:rPr>
        <w:t xml:space="preserve">capable </w:t>
      </w:r>
      <w:r w:rsidR="00EC584B">
        <w:t xml:space="preserve">of amounting to “extraordinary circumstances”. </w:t>
      </w:r>
      <w:r w:rsidR="00DB1127">
        <w:t xml:space="preserve">In </w:t>
      </w:r>
      <w:proofErr w:type="spellStart"/>
      <w:r w:rsidR="00DB1127">
        <w:rPr>
          <w:i/>
          <w:iCs/>
        </w:rPr>
        <w:t>Airhelp</w:t>
      </w:r>
      <w:proofErr w:type="spellEnd"/>
      <w:r w:rsidR="00DB1127">
        <w:t xml:space="preserve">, the </w:t>
      </w:r>
      <w:proofErr w:type="spellStart"/>
      <w:r w:rsidR="00DB1127">
        <w:t>CJEU</w:t>
      </w:r>
      <w:proofErr w:type="spellEnd"/>
      <w:r w:rsidR="00DB1127">
        <w:t xml:space="preserve"> </w:t>
      </w:r>
      <w:r w:rsidR="00EA48F0">
        <w:t xml:space="preserve">said that a strike which “originates from demands which only the public authorities can satisfy” could be </w:t>
      </w:r>
      <w:r w:rsidR="00FC49F0">
        <w:t xml:space="preserve">an “extraordinary circumstance”. </w:t>
      </w:r>
      <w:r w:rsidR="00CB5368">
        <w:t>Despite</w:t>
      </w:r>
      <w:r w:rsidR="00410D58">
        <w:t xml:space="preserve"> </w:t>
      </w:r>
      <w:r w:rsidR="00B344BA">
        <w:rPr>
          <w:i/>
          <w:iCs/>
        </w:rPr>
        <w:t>CS</w:t>
      </w:r>
      <w:r w:rsidR="00B344BA">
        <w:t>,</w:t>
      </w:r>
      <w:r w:rsidR="00B344BA">
        <w:rPr>
          <w:i/>
          <w:iCs/>
        </w:rPr>
        <w:t xml:space="preserve"> </w:t>
      </w:r>
      <w:r w:rsidR="003B5BDF">
        <w:t>i</w:t>
      </w:r>
      <w:r w:rsidR="00E257F1">
        <w:t xml:space="preserve">t may </w:t>
      </w:r>
      <w:r w:rsidR="0076200E">
        <w:t xml:space="preserve">well be, as the Judge suggested, that a sympathy strike </w:t>
      </w:r>
      <w:r w:rsidR="003E0D12">
        <w:t xml:space="preserve">whose aims were wholly unrelated to the </w:t>
      </w:r>
      <w:r w:rsidR="008F132C">
        <w:t xml:space="preserve">strikers’ employer’s activities </w:t>
      </w:r>
      <w:r w:rsidR="003115D0">
        <w:t xml:space="preserve">would also constitute “extraordinary circumstances”. Perhaps it is the case, too, that, as Mr de </w:t>
      </w:r>
      <w:proofErr w:type="spellStart"/>
      <w:r w:rsidR="003115D0">
        <w:t>Haan</w:t>
      </w:r>
      <w:proofErr w:type="spellEnd"/>
      <w:r w:rsidR="003115D0">
        <w:t xml:space="preserve"> was disposed to accept, </w:t>
      </w:r>
      <w:r w:rsidR="00571B0F">
        <w:t xml:space="preserve">a strike in which an </w:t>
      </w:r>
      <w:r w:rsidR="00571B0F">
        <w:lastRenderedPageBreak/>
        <w:t>air carrier’s staff sought</w:t>
      </w:r>
      <w:r w:rsidR="00315E44">
        <w:t xml:space="preserve">, say, to have flights re-routed in response to a terrorist threat </w:t>
      </w:r>
      <w:r w:rsidR="000B63D9">
        <w:t>would represent “extraordinary circumstances”.</w:t>
      </w:r>
      <w:r w:rsidR="00271C90">
        <w:t xml:space="preserve"> Absent, however, the involvem</w:t>
      </w:r>
      <w:r w:rsidR="00715A52">
        <w:t xml:space="preserve">ent of an external factor such as terrorism, it seems to me that a strike </w:t>
      </w:r>
      <w:r w:rsidR="00BA3477">
        <w:t>concerning</w:t>
      </w:r>
      <w:r w:rsidR="00715A52">
        <w:t xml:space="preserve"> the pay or employment conditions of employees of </w:t>
      </w:r>
      <w:r w:rsidR="00542765">
        <w:t xml:space="preserve">an air carrier will not </w:t>
      </w:r>
      <w:r w:rsidR="00465D2A">
        <w:t xml:space="preserve">involve “extraordinary circumstances”. </w:t>
      </w:r>
      <w:r w:rsidR="00FA2094">
        <w:t>Negotiations with employees about such</w:t>
      </w:r>
      <w:r w:rsidR="00BA3477">
        <w:t xml:space="preserve"> matters are clearly “inherent in the normal exercise of the air carrier concerned</w:t>
      </w:r>
      <w:r w:rsidR="00310EC7">
        <w:t xml:space="preserve">” and </w:t>
      </w:r>
      <w:r w:rsidR="004A7D44">
        <w:t xml:space="preserve">they carry with them the risk that one or both sides will make demands that the other sees as unreasonable, that </w:t>
      </w:r>
      <w:r w:rsidR="004D351D">
        <w:t>they</w:t>
      </w:r>
      <w:r w:rsidR="004A7D44">
        <w:t xml:space="preserve"> will break down and that </w:t>
      </w:r>
      <w:r w:rsidR="007B3F13">
        <w:t xml:space="preserve">the employees </w:t>
      </w:r>
      <w:r w:rsidR="008D7484">
        <w:t>will</w:t>
      </w:r>
      <w:r w:rsidR="007B3F13">
        <w:t xml:space="preserve"> resort to strike action.</w:t>
      </w:r>
      <w:r w:rsidR="00C63BC7">
        <w:t xml:space="preserve"> As the </w:t>
      </w:r>
      <w:proofErr w:type="spellStart"/>
      <w:r w:rsidR="00C63BC7">
        <w:t>CJEU</w:t>
      </w:r>
      <w:proofErr w:type="spellEnd"/>
      <w:r w:rsidR="00C63BC7">
        <w:t xml:space="preserve"> said in </w:t>
      </w:r>
      <w:proofErr w:type="spellStart"/>
      <w:r w:rsidR="00C63BC7" w:rsidRPr="00C63BC7">
        <w:rPr>
          <w:i/>
          <w:iCs/>
        </w:rPr>
        <w:t>Krüsemann</w:t>
      </w:r>
      <w:proofErr w:type="spellEnd"/>
      <w:r w:rsidR="00C63BC7">
        <w:t xml:space="preserve">, </w:t>
      </w:r>
      <w:r w:rsidR="00035775">
        <w:t xml:space="preserve">“air carriers may, as a matter of course, </w:t>
      </w:r>
      <w:r w:rsidR="00C81C96">
        <w:t xml:space="preserve">when carrying out … their activity, </w:t>
      </w:r>
      <w:r w:rsidR="00035775">
        <w:t>face disagreements or conflicts with all or part of their members of staff”</w:t>
      </w:r>
      <w:r w:rsidR="00AD1C2B">
        <w:t xml:space="preserve">. </w:t>
      </w:r>
      <w:r w:rsidR="00DA09BC">
        <w:t xml:space="preserve">The possibility of </w:t>
      </w:r>
      <w:r w:rsidR="00AD1C2B">
        <w:t>“</w:t>
      </w:r>
      <w:r w:rsidR="00DA09BC">
        <w:t>d</w:t>
      </w:r>
      <w:r w:rsidR="00AD1C2B">
        <w:t>isagreements”, “conflicts” and even strikes</w:t>
      </w:r>
      <w:r w:rsidR="008A3E9F">
        <w:t xml:space="preserve"> in relation to pay and employment conditions </w:t>
      </w:r>
      <w:r w:rsidR="00DA09BC">
        <w:t>is inherent in runnin</w:t>
      </w:r>
      <w:r w:rsidR="00CD6928">
        <w:t xml:space="preserve">g the business of an air carrier and so </w:t>
      </w:r>
      <w:r w:rsidR="006554E9">
        <w:t xml:space="preserve">a strike </w:t>
      </w:r>
      <w:r w:rsidR="00AA4E69">
        <w:t xml:space="preserve">about pay or employment conditions will not </w:t>
      </w:r>
      <w:r w:rsidR="00C041DC">
        <w:t>be “extraordinary circumstances”</w:t>
      </w:r>
      <w:r w:rsidR="00B5621E">
        <w:t xml:space="preserve"> regardless of whether the employees’ demands are </w:t>
      </w:r>
      <w:r w:rsidR="00F4481D">
        <w:t>seen</w:t>
      </w:r>
      <w:r w:rsidR="00CA2B4D">
        <w:t xml:space="preserve"> as</w:t>
      </w:r>
      <w:r w:rsidR="000F3BC3">
        <w:t xml:space="preserve"> </w:t>
      </w:r>
      <w:r w:rsidR="00B5621E">
        <w:t>reasonable or achievable. Moreover, the fact that employees</w:t>
      </w:r>
      <w:r w:rsidR="00EA6517">
        <w:t xml:space="preserve"> </w:t>
      </w:r>
      <w:r w:rsidR="000E3884">
        <w:t xml:space="preserve">are </w:t>
      </w:r>
      <w:r w:rsidR="00BA1C87">
        <w:t>represented by a trade union will make no difference.</w:t>
      </w:r>
    </w:p>
    <w:p w14:paraId="184DFB27" w14:textId="1771A57F" w:rsidR="00444BE1" w:rsidRDefault="00341580" w:rsidP="003C16C3">
      <w:pPr>
        <w:pStyle w:val="ParaLevel1"/>
      </w:pPr>
      <w:r>
        <w:t>This conclusion, w</w:t>
      </w:r>
      <w:r w:rsidR="009811A0">
        <w:t xml:space="preserve">hile not founded on </w:t>
      </w:r>
      <w:proofErr w:type="spellStart"/>
      <w:r w:rsidR="0072765D" w:rsidRPr="0072765D">
        <w:rPr>
          <w:i/>
          <w:iCs/>
        </w:rPr>
        <w:t>Airhelp</w:t>
      </w:r>
      <w:proofErr w:type="spellEnd"/>
      <w:r w:rsidR="0072765D">
        <w:t xml:space="preserve">, </w:t>
      </w:r>
      <w:r w:rsidR="00070981">
        <w:t>accords</w:t>
      </w:r>
      <w:r w:rsidR="006127B5">
        <w:t xml:space="preserve"> with the </w:t>
      </w:r>
      <w:proofErr w:type="spellStart"/>
      <w:r w:rsidR="006127B5">
        <w:t>CJEU’s</w:t>
      </w:r>
      <w:proofErr w:type="spellEnd"/>
      <w:r w:rsidR="006127B5">
        <w:t xml:space="preserve"> decision in</w:t>
      </w:r>
      <w:r>
        <w:t xml:space="preserve"> that case</w:t>
      </w:r>
      <w:r w:rsidR="007F2433">
        <w:t xml:space="preserve">. </w:t>
      </w:r>
      <w:r w:rsidR="002F4092">
        <w:t xml:space="preserve">In </w:t>
      </w:r>
      <w:proofErr w:type="spellStart"/>
      <w:r w:rsidR="002F4092">
        <w:rPr>
          <w:i/>
          <w:iCs/>
        </w:rPr>
        <w:t>Airhelp</w:t>
      </w:r>
      <w:proofErr w:type="spellEnd"/>
      <w:r w:rsidR="002F4092">
        <w:t xml:space="preserve">, the </w:t>
      </w:r>
      <w:proofErr w:type="spellStart"/>
      <w:r w:rsidR="002F4092">
        <w:t>CJEU</w:t>
      </w:r>
      <w:proofErr w:type="spellEnd"/>
      <w:r w:rsidR="002F4092">
        <w:t xml:space="preserve"> described a strike as “one of the ways in which collective bargaining </w:t>
      </w:r>
      <w:r w:rsidR="007A1747">
        <w:t xml:space="preserve">may manifest itself” and said that a strike </w:t>
      </w:r>
      <w:r w:rsidR="006939EE">
        <w:t>by staff of an air carrier “cannot be categorised</w:t>
      </w:r>
      <w:r w:rsidR="000879DA">
        <w:t xml:space="preserve"> as an ‘extraordinary circumstance’ … where that strike is connected </w:t>
      </w:r>
      <w:r w:rsidR="00EC7459">
        <w:t>to demands relating to the employment relationship between the carrier and its staff that are capable of being dealt with through management</w:t>
      </w:r>
      <w:r w:rsidR="00342466">
        <w:t xml:space="preserve">-labour dialogue within the undertaking”. </w:t>
      </w:r>
      <w:r w:rsidR="00070981">
        <w:t>I agree</w:t>
      </w:r>
      <w:r w:rsidR="00EB3D07">
        <w:t>.</w:t>
      </w:r>
    </w:p>
    <w:p w14:paraId="7DE6ADA8" w14:textId="2A281ED4" w:rsidR="00B61833" w:rsidRDefault="00B61833" w:rsidP="003C16C3">
      <w:pPr>
        <w:pStyle w:val="ParaLevel1"/>
      </w:pPr>
      <w:r>
        <w:lastRenderedPageBreak/>
        <w:t>Mr Kennelly suggested that</w:t>
      </w:r>
      <w:r w:rsidR="00582E18">
        <w:t xml:space="preserve">, were this Court to interpret </w:t>
      </w:r>
      <w:r w:rsidR="00565717">
        <w:t xml:space="preserve">the Regulation in the way that the </w:t>
      </w:r>
      <w:proofErr w:type="spellStart"/>
      <w:r w:rsidR="00565717">
        <w:t>CJEU</w:t>
      </w:r>
      <w:proofErr w:type="spellEnd"/>
      <w:r w:rsidR="00565717">
        <w:t xml:space="preserve"> did in </w:t>
      </w:r>
      <w:proofErr w:type="spellStart"/>
      <w:r w:rsidR="00565717">
        <w:rPr>
          <w:i/>
          <w:iCs/>
        </w:rPr>
        <w:t>Airhelp</w:t>
      </w:r>
      <w:proofErr w:type="spellEnd"/>
      <w:r w:rsidR="005860B8">
        <w:t>, there would be unintended co</w:t>
      </w:r>
      <w:r w:rsidR="00A90CCE">
        <w:t>n</w:t>
      </w:r>
      <w:r w:rsidR="005860B8">
        <w:t xml:space="preserve">sequences and perverse incentives, </w:t>
      </w:r>
      <w:r w:rsidR="00BE44D1">
        <w:t xml:space="preserve">not least because the position of trade unions in collective negotiations </w:t>
      </w:r>
      <w:r w:rsidR="00DD0EBE">
        <w:t xml:space="preserve">would be strengthened </w:t>
      </w:r>
      <w:r w:rsidR="00BE44D1">
        <w:t>in an undesirable way</w:t>
      </w:r>
      <w:r w:rsidR="00A90CCE">
        <w:t xml:space="preserve">. </w:t>
      </w:r>
      <w:r w:rsidR="000D2E19">
        <w:t xml:space="preserve">However, </w:t>
      </w:r>
      <w:r w:rsidR="0083092B">
        <w:t>in the context of international travel there is virtue in a passenger’s rights to compensation being the same whether h</w:t>
      </w:r>
      <w:r w:rsidR="0022111D">
        <w:t xml:space="preserve">is flight is from, say, London Stansted or </w:t>
      </w:r>
      <w:r w:rsidR="00136FD9">
        <w:t xml:space="preserve">Dublin. In fact, </w:t>
      </w:r>
      <w:r w:rsidR="00452767">
        <w:t xml:space="preserve">an air carrier </w:t>
      </w:r>
      <w:r w:rsidR="00691185">
        <w:t xml:space="preserve">which had to </w:t>
      </w:r>
      <w:r w:rsidR="000942C1">
        <w:t>make cancellations</w:t>
      </w:r>
      <w:r w:rsidR="00691185">
        <w:t xml:space="preserve"> as a result of </w:t>
      </w:r>
      <w:r w:rsidR="000942C1">
        <w:t xml:space="preserve">a </w:t>
      </w:r>
      <w:r w:rsidR="00691185">
        <w:t>strike would have an incentive to cancel flight</w:t>
      </w:r>
      <w:r w:rsidR="000942C1">
        <w:t>s</w:t>
      </w:r>
      <w:r w:rsidR="00691185">
        <w:t xml:space="preserve"> from the United Kingdom rather than European Union ai</w:t>
      </w:r>
      <w:r w:rsidR="000942C1">
        <w:t>rports were we to accept Mr Kennelly’s interp</w:t>
      </w:r>
      <w:r w:rsidR="00542226">
        <w:t>retation of article 5(3) of the Regulation.</w:t>
      </w:r>
    </w:p>
    <w:p w14:paraId="1ED59972" w14:textId="6D0FCE05" w:rsidR="00542226" w:rsidRDefault="00A04046" w:rsidP="003C16C3">
      <w:pPr>
        <w:pStyle w:val="ParaLevel1"/>
      </w:pPr>
      <w:r>
        <w:t>The upshot is that</w:t>
      </w:r>
      <w:r w:rsidR="00D025CA">
        <w:t xml:space="preserve">, in my view, </w:t>
      </w:r>
      <w:r w:rsidR="00621CF4">
        <w:t xml:space="preserve">the Judge was right to </w:t>
      </w:r>
      <w:r w:rsidR="00C43DB6">
        <w:t>reject Ryanair’s contention that the flight cancellations at issue were caused by “extraordinary circumstances” in his impressive judgment.</w:t>
      </w:r>
      <w:r w:rsidR="00A83E86">
        <w:t xml:space="preserve"> </w:t>
      </w:r>
      <w:r w:rsidR="000C79B2">
        <w:t>The strikes</w:t>
      </w:r>
      <w:r w:rsidR="009031BE">
        <w:t xml:space="preserve"> </w:t>
      </w:r>
      <w:r w:rsidR="007B5C9B">
        <w:t xml:space="preserve">from </w:t>
      </w:r>
      <w:r w:rsidR="009031BE">
        <w:t xml:space="preserve">which </w:t>
      </w:r>
      <w:r w:rsidR="000B65E8">
        <w:t>the cancellations</w:t>
      </w:r>
      <w:r w:rsidR="007B5C9B">
        <w:t xml:space="preserve"> </w:t>
      </w:r>
      <w:r w:rsidR="00DC15B7">
        <w:t>arose</w:t>
      </w:r>
      <w:r w:rsidR="00CB3AB4">
        <w:t xml:space="preserve">, relating as they did to employment conditions of employees of Ryanair, did not constitute “extraordinary circumstances” </w:t>
      </w:r>
      <w:r w:rsidR="008F33C7">
        <w:t xml:space="preserve">whether or not </w:t>
      </w:r>
      <w:r w:rsidR="00CB3AB4">
        <w:t xml:space="preserve">the </w:t>
      </w:r>
      <w:r w:rsidR="005A0348">
        <w:t xml:space="preserve">aims of the strikers were </w:t>
      </w:r>
      <w:r w:rsidR="008F33C7">
        <w:t>reaso</w:t>
      </w:r>
      <w:r w:rsidR="00BF1189">
        <w:t xml:space="preserve">nable or achievable </w:t>
      </w:r>
      <w:r w:rsidR="005A0348">
        <w:t>and notwithstanding the involvement of trade unions.</w:t>
      </w:r>
    </w:p>
    <w:p w14:paraId="44F5ADC3" w14:textId="32D1F724" w:rsidR="00EB3D07" w:rsidRDefault="004C18CE" w:rsidP="003C16C3">
      <w:pPr>
        <w:pStyle w:val="ParaHeading"/>
        <w:rPr>
          <w:b/>
          <w:u w:val="single"/>
        </w:rPr>
      </w:pPr>
      <w:r>
        <w:rPr>
          <w:b/>
          <w:u w:val="single"/>
        </w:rPr>
        <w:t>Conclusion</w:t>
      </w:r>
    </w:p>
    <w:p w14:paraId="3C02DD25" w14:textId="373A77E3" w:rsidR="004C18CE" w:rsidRPr="004C18CE" w:rsidRDefault="004C18CE" w:rsidP="003C16C3">
      <w:pPr>
        <w:pStyle w:val="ParaLevel1"/>
      </w:pPr>
      <w:r>
        <w:t>I would dismiss the appeal.</w:t>
      </w:r>
    </w:p>
    <w:p w14:paraId="580B6A38" w14:textId="303F15FD" w:rsidR="008F2957" w:rsidRPr="008F2957" w:rsidRDefault="008F2957" w:rsidP="003C16C3">
      <w:pPr>
        <w:pStyle w:val="ParaLevel1"/>
        <w:numPr>
          <w:ilvl w:val="0"/>
          <w:numId w:val="0"/>
        </w:numPr>
        <w:rPr>
          <w:b/>
          <w:bCs/>
        </w:rPr>
      </w:pPr>
      <w:r>
        <w:rPr>
          <w:b/>
          <w:bCs/>
        </w:rPr>
        <w:t>Lord Justice Snowden:</w:t>
      </w:r>
    </w:p>
    <w:p w14:paraId="73DD1F1C" w14:textId="7CDDB100" w:rsidR="008F2957" w:rsidRDefault="000250D0" w:rsidP="003C16C3">
      <w:pPr>
        <w:pStyle w:val="ParaLevel1"/>
      </w:pPr>
      <w:r>
        <w:t>I agree.</w:t>
      </w:r>
    </w:p>
    <w:p w14:paraId="20FD14CF" w14:textId="42BAAF6B" w:rsidR="008F2957" w:rsidRPr="008F2957" w:rsidRDefault="008F2957" w:rsidP="003C16C3">
      <w:pPr>
        <w:pStyle w:val="ParaLevel1"/>
        <w:numPr>
          <w:ilvl w:val="0"/>
          <w:numId w:val="0"/>
        </w:numPr>
        <w:rPr>
          <w:b/>
          <w:bCs/>
        </w:rPr>
      </w:pPr>
      <w:r>
        <w:rPr>
          <w:b/>
          <w:bCs/>
        </w:rPr>
        <w:t>Lord Justice Lewison:</w:t>
      </w:r>
    </w:p>
    <w:p w14:paraId="45EEF640" w14:textId="3F964325" w:rsidR="008F2957" w:rsidRDefault="0012672F" w:rsidP="003C16C3">
      <w:pPr>
        <w:pStyle w:val="ParaLevel1"/>
      </w:pPr>
      <w:r>
        <w:lastRenderedPageBreak/>
        <w:t>I also agree.</w:t>
      </w:r>
    </w:p>
    <w:sectPr w:rsidR="008F2957" w:rsidSect="003C16C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371D" w14:textId="77777777" w:rsidR="006C0230" w:rsidRDefault="006C0230">
      <w:r>
        <w:separator/>
      </w:r>
    </w:p>
  </w:endnote>
  <w:endnote w:type="continuationSeparator" w:id="0">
    <w:p w14:paraId="0B9C388B" w14:textId="77777777" w:rsidR="006C0230" w:rsidRDefault="006C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21D3"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CFE7" w14:textId="7CB5BBD1" w:rsidR="003C16C3" w:rsidRPr="00C14925" w:rsidRDefault="003C16C3">
    <w:pPr>
      <w:pStyle w:val="Footer"/>
      <w:jc w:val="center"/>
      <w:rPr>
        <w:rFonts w:ascii="Times New Roman" w:hAnsi="Times New Roman"/>
        <w:caps/>
        <w:noProof/>
        <w:sz w:val="16"/>
        <w:szCs w:val="16"/>
      </w:rPr>
    </w:pPr>
    <w:r w:rsidRPr="00C14925">
      <w:rPr>
        <w:rFonts w:ascii="Times New Roman" w:hAnsi="Times New Roman"/>
        <w:caps/>
        <w:sz w:val="16"/>
        <w:szCs w:val="16"/>
      </w:rPr>
      <w:t>2</w:t>
    </w:r>
  </w:p>
  <w:p w14:paraId="12579002" w14:textId="77777777" w:rsidR="00C439A3" w:rsidRPr="003C16C3" w:rsidRDefault="00C439A3" w:rsidP="003C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BD8F" w14:textId="77777777" w:rsidR="006C0230" w:rsidRDefault="006C0230">
      <w:r>
        <w:separator/>
      </w:r>
    </w:p>
  </w:footnote>
  <w:footnote w:type="continuationSeparator" w:id="0">
    <w:p w14:paraId="21C2612A" w14:textId="77777777" w:rsidR="006C0230" w:rsidRDefault="006C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73893C58" w14:textId="77777777">
      <w:tc>
        <w:tcPr>
          <w:tcW w:w="4622" w:type="dxa"/>
        </w:tcPr>
        <w:p w14:paraId="1602A45B" w14:textId="3B416616" w:rsidR="00C439A3" w:rsidRPr="003C16C3" w:rsidRDefault="003C16C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E67EA02" w14:textId="73892BA9" w:rsidR="00C439A3" w:rsidRDefault="008F2957">
          <w:pPr>
            <w:pStyle w:val="Header"/>
            <w:jc w:val="right"/>
            <w:rPr>
              <w:rFonts w:ascii="Times New Roman" w:hAnsi="Times New Roman"/>
              <w:sz w:val="16"/>
            </w:rPr>
          </w:pPr>
          <w:r>
            <w:rPr>
              <w:rFonts w:ascii="Times New Roman" w:hAnsi="Times New Roman"/>
              <w:sz w:val="16"/>
            </w:rPr>
            <w:t xml:space="preserve">Civil Aviation Authority v </w:t>
          </w:r>
          <w:r w:rsidR="00967963">
            <w:rPr>
              <w:rFonts w:ascii="Times New Roman" w:hAnsi="Times New Roman"/>
              <w:sz w:val="16"/>
            </w:rPr>
            <w:t>Ryanair DAC</w:t>
          </w:r>
        </w:p>
      </w:tc>
    </w:tr>
  </w:tbl>
  <w:p w14:paraId="72DCF247"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957"/>
    <w:rsid w:val="00007024"/>
    <w:rsid w:val="00010A9C"/>
    <w:rsid w:val="00015328"/>
    <w:rsid w:val="0002130D"/>
    <w:rsid w:val="00021347"/>
    <w:rsid w:val="000236BE"/>
    <w:rsid w:val="000237C2"/>
    <w:rsid w:val="000249B2"/>
    <w:rsid w:val="000250D0"/>
    <w:rsid w:val="00031027"/>
    <w:rsid w:val="00031BA4"/>
    <w:rsid w:val="000321F2"/>
    <w:rsid w:val="00032870"/>
    <w:rsid w:val="000337CE"/>
    <w:rsid w:val="00035775"/>
    <w:rsid w:val="00036DEB"/>
    <w:rsid w:val="00043229"/>
    <w:rsid w:val="00044EAD"/>
    <w:rsid w:val="0005058A"/>
    <w:rsid w:val="0005797A"/>
    <w:rsid w:val="00060F23"/>
    <w:rsid w:val="00061037"/>
    <w:rsid w:val="00065B66"/>
    <w:rsid w:val="00066459"/>
    <w:rsid w:val="00070981"/>
    <w:rsid w:val="00070CA3"/>
    <w:rsid w:val="0007296A"/>
    <w:rsid w:val="0007475B"/>
    <w:rsid w:val="000757F7"/>
    <w:rsid w:val="00075B3B"/>
    <w:rsid w:val="00080206"/>
    <w:rsid w:val="00081967"/>
    <w:rsid w:val="000879DA"/>
    <w:rsid w:val="0009100A"/>
    <w:rsid w:val="00091890"/>
    <w:rsid w:val="00093026"/>
    <w:rsid w:val="00093A13"/>
    <w:rsid w:val="000942C1"/>
    <w:rsid w:val="000942EA"/>
    <w:rsid w:val="00095C3F"/>
    <w:rsid w:val="00097C3C"/>
    <w:rsid w:val="00097FDC"/>
    <w:rsid w:val="000A0359"/>
    <w:rsid w:val="000A29E4"/>
    <w:rsid w:val="000A3B99"/>
    <w:rsid w:val="000A3DBC"/>
    <w:rsid w:val="000B0DAA"/>
    <w:rsid w:val="000B1A61"/>
    <w:rsid w:val="000B489B"/>
    <w:rsid w:val="000B63D9"/>
    <w:rsid w:val="000B65E8"/>
    <w:rsid w:val="000B7AAA"/>
    <w:rsid w:val="000C05A6"/>
    <w:rsid w:val="000C1EFD"/>
    <w:rsid w:val="000C6B3C"/>
    <w:rsid w:val="000C79B2"/>
    <w:rsid w:val="000D1D8B"/>
    <w:rsid w:val="000D2E19"/>
    <w:rsid w:val="000D7FCD"/>
    <w:rsid w:val="000E3884"/>
    <w:rsid w:val="000E59BD"/>
    <w:rsid w:val="000E7CBF"/>
    <w:rsid w:val="000F3BC3"/>
    <w:rsid w:val="000F4397"/>
    <w:rsid w:val="000F5032"/>
    <w:rsid w:val="000F5E64"/>
    <w:rsid w:val="00100C9B"/>
    <w:rsid w:val="001059EA"/>
    <w:rsid w:val="001066AB"/>
    <w:rsid w:val="001104A7"/>
    <w:rsid w:val="00112606"/>
    <w:rsid w:val="001126CA"/>
    <w:rsid w:val="001209DE"/>
    <w:rsid w:val="00121BC9"/>
    <w:rsid w:val="0012209A"/>
    <w:rsid w:val="0012672F"/>
    <w:rsid w:val="00133505"/>
    <w:rsid w:val="00133F7A"/>
    <w:rsid w:val="00135BB0"/>
    <w:rsid w:val="001369F7"/>
    <w:rsid w:val="00136FD9"/>
    <w:rsid w:val="001370B4"/>
    <w:rsid w:val="001431F6"/>
    <w:rsid w:val="00145152"/>
    <w:rsid w:val="001539F6"/>
    <w:rsid w:val="00154C83"/>
    <w:rsid w:val="00154DD9"/>
    <w:rsid w:val="0015720A"/>
    <w:rsid w:val="00163649"/>
    <w:rsid w:val="00164A48"/>
    <w:rsid w:val="00164D62"/>
    <w:rsid w:val="00167014"/>
    <w:rsid w:val="00171231"/>
    <w:rsid w:val="00172AC5"/>
    <w:rsid w:val="00173036"/>
    <w:rsid w:val="0017403E"/>
    <w:rsid w:val="001760EE"/>
    <w:rsid w:val="00176FC7"/>
    <w:rsid w:val="00181F3D"/>
    <w:rsid w:val="00192692"/>
    <w:rsid w:val="001A06F9"/>
    <w:rsid w:val="001A2ABB"/>
    <w:rsid w:val="001A44C7"/>
    <w:rsid w:val="001A4D59"/>
    <w:rsid w:val="001A5B7B"/>
    <w:rsid w:val="001A720E"/>
    <w:rsid w:val="001B04DA"/>
    <w:rsid w:val="001B175B"/>
    <w:rsid w:val="001B21A9"/>
    <w:rsid w:val="001B3529"/>
    <w:rsid w:val="001B4FE1"/>
    <w:rsid w:val="001C25CE"/>
    <w:rsid w:val="001C2836"/>
    <w:rsid w:val="001C386A"/>
    <w:rsid w:val="001D3E12"/>
    <w:rsid w:val="001D623A"/>
    <w:rsid w:val="001E032E"/>
    <w:rsid w:val="001E3D7B"/>
    <w:rsid w:val="001E4A41"/>
    <w:rsid w:val="001E68A7"/>
    <w:rsid w:val="001E6D39"/>
    <w:rsid w:val="001F0D0E"/>
    <w:rsid w:val="001F2CC6"/>
    <w:rsid w:val="001F3D51"/>
    <w:rsid w:val="001F406F"/>
    <w:rsid w:val="001F4662"/>
    <w:rsid w:val="001F5966"/>
    <w:rsid w:val="001F5FA2"/>
    <w:rsid w:val="001F6355"/>
    <w:rsid w:val="00202004"/>
    <w:rsid w:val="002055B3"/>
    <w:rsid w:val="002068B5"/>
    <w:rsid w:val="00206F16"/>
    <w:rsid w:val="0021051A"/>
    <w:rsid w:val="0021054C"/>
    <w:rsid w:val="00210677"/>
    <w:rsid w:val="002108FA"/>
    <w:rsid w:val="00216CF2"/>
    <w:rsid w:val="0022111D"/>
    <w:rsid w:val="00222B7D"/>
    <w:rsid w:val="002239E6"/>
    <w:rsid w:val="00224D8A"/>
    <w:rsid w:val="00225588"/>
    <w:rsid w:val="00227342"/>
    <w:rsid w:val="00231D96"/>
    <w:rsid w:val="00234698"/>
    <w:rsid w:val="00235585"/>
    <w:rsid w:val="002358BF"/>
    <w:rsid w:val="00236A21"/>
    <w:rsid w:val="00237A5C"/>
    <w:rsid w:val="00240FB0"/>
    <w:rsid w:val="00242499"/>
    <w:rsid w:val="00244105"/>
    <w:rsid w:val="0024477C"/>
    <w:rsid w:val="00245D4E"/>
    <w:rsid w:val="00253F72"/>
    <w:rsid w:val="002546AE"/>
    <w:rsid w:val="002549E7"/>
    <w:rsid w:val="002626E7"/>
    <w:rsid w:val="00264385"/>
    <w:rsid w:val="002708A5"/>
    <w:rsid w:val="00271C90"/>
    <w:rsid w:val="002724F0"/>
    <w:rsid w:val="00273701"/>
    <w:rsid w:val="00274F90"/>
    <w:rsid w:val="00280248"/>
    <w:rsid w:val="002826A2"/>
    <w:rsid w:val="002929F7"/>
    <w:rsid w:val="00295598"/>
    <w:rsid w:val="002962E1"/>
    <w:rsid w:val="002A34F2"/>
    <w:rsid w:val="002A409B"/>
    <w:rsid w:val="002A5FC5"/>
    <w:rsid w:val="002A64FA"/>
    <w:rsid w:val="002B284E"/>
    <w:rsid w:val="002B30D4"/>
    <w:rsid w:val="002B4FDD"/>
    <w:rsid w:val="002C05C9"/>
    <w:rsid w:val="002C0E92"/>
    <w:rsid w:val="002C1ED3"/>
    <w:rsid w:val="002C21FD"/>
    <w:rsid w:val="002C4C3C"/>
    <w:rsid w:val="002D187F"/>
    <w:rsid w:val="002D1A26"/>
    <w:rsid w:val="002D209B"/>
    <w:rsid w:val="002D251B"/>
    <w:rsid w:val="002D25AE"/>
    <w:rsid w:val="002D2BB0"/>
    <w:rsid w:val="002D713A"/>
    <w:rsid w:val="002D7614"/>
    <w:rsid w:val="002D77C2"/>
    <w:rsid w:val="002E363B"/>
    <w:rsid w:val="002E60F6"/>
    <w:rsid w:val="002F0CC3"/>
    <w:rsid w:val="002F3F9E"/>
    <w:rsid w:val="002F4092"/>
    <w:rsid w:val="002F6ED5"/>
    <w:rsid w:val="002F764C"/>
    <w:rsid w:val="003072B7"/>
    <w:rsid w:val="00310EC7"/>
    <w:rsid w:val="003115D0"/>
    <w:rsid w:val="0031184D"/>
    <w:rsid w:val="003148D1"/>
    <w:rsid w:val="00314C50"/>
    <w:rsid w:val="003155E8"/>
    <w:rsid w:val="00315E44"/>
    <w:rsid w:val="003165E6"/>
    <w:rsid w:val="0031739B"/>
    <w:rsid w:val="00320C81"/>
    <w:rsid w:val="003212D4"/>
    <w:rsid w:val="00323297"/>
    <w:rsid w:val="00323755"/>
    <w:rsid w:val="00324E74"/>
    <w:rsid w:val="003252D1"/>
    <w:rsid w:val="003312F8"/>
    <w:rsid w:val="003319F2"/>
    <w:rsid w:val="00331FC4"/>
    <w:rsid w:val="003328E5"/>
    <w:rsid w:val="0033293F"/>
    <w:rsid w:val="00336820"/>
    <w:rsid w:val="00336C93"/>
    <w:rsid w:val="00341580"/>
    <w:rsid w:val="00342466"/>
    <w:rsid w:val="00342D57"/>
    <w:rsid w:val="00343749"/>
    <w:rsid w:val="00350180"/>
    <w:rsid w:val="00354D24"/>
    <w:rsid w:val="00355185"/>
    <w:rsid w:val="0036117B"/>
    <w:rsid w:val="003621BB"/>
    <w:rsid w:val="00362F3E"/>
    <w:rsid w:val="003644CA"/>
    <w:rsid w:val="00367C57"/>
    <w:rsid w:val="00371977"/>
    <w:rsid w:val="00374E6E"/>
    <w:rsid w:val="003760B3"/>
    <w:rsid w:val="00381E5D"/>
    <w:rsid w:val="00387304"/>
    <w:rsid w:val="00393009"/>
    <w:rsid w:val="003942B4"/>
    <w:rsid w:val="00396346"/>
    <w:rsid w:val="00397167"/>
    <w:rsid w:val="003A31F0"/>
    <w:rsid w:val="003A34FA"/>
    <w:rsid w:val="003A50AF"/>
    <w:rsid w:val="003B570D"/>
    <w:rsid w:val="003B5BDF"/>
    <w:rsid w:val="003C16C3"/>
    <w:rsid w:val="003C3970"/>
    <w:rsid w:val="003C3A6B"/>
    <w:rsid w:val="003C4965"/>
    <w:rsid w:val="003D0D28"/>
    <w:rsid w:val="003D40C7"/>
    <w:rsid w:val="003D4673"/>
    <w:rsid w:val="003D4E80"/>
    <w:rsid w:val="003D512D"/>
    <w:rsid w:val="003D6594"/>
    <w:rsid w:val="003D7B2A"/>
    <w:rsid w:val="003E0D12"/>
    <w:rsid w:val="003E2DD9"/>
    <w:rsid w:val="003E31AD"/>
    <w:rsid w:val="003E79F3"/>
    <w:rsid w:val="003F3830"/>
    <w:rsid w:val="003F6015"/>
    <w:rsid w:val="003F6093"/>
    <w:rsid w:val="003F649D"/>
    <w:rsid w:val="003F6C23"/>
    <w:rsid w:val="00407EBA"/>
    <w:rsid w:val="00410D58"/>
    <w:rsid w:val="00411570"/>
    <w:rsid w:val="004123AB"/>
    <w:rsid w:val="00414F9E"/>
    <w:rsid w:val="004153E2"/>
    <w:rsid w:val="004159F4"/>
    <w:rsid w:val="0042155F"/>
    <w:rsid w:val="00421822"/>
    <w:rsid w:val="00424CCA"/>
    <w:rsid w:val="004255C0"/>
    <w:rsid w:val="0042674F"/>
    <w:rsid w:val="0042784B"/>
    <w:rsid w:val="004421A3"/>
    <w:rsid w:val="00442403"/>
    <w:rsid w:val="00444BE1"/>
    <w:rsid w:val="00452767"/>
    <w:rsid w:val="004534E2"/>
    <w:rsid w:val="004535EE"/>
    <w:rsid w:val="00454C4E"/>
    <w:rsid w:val="00457686"/>
    <w:rsid w:val="00460277"/>
    <w:rsid w:val="00460E0B"/>
    <w:rsid w:val="0046159D"/>
    <w:rsid w:val="00461D11"/>
    <w:rsid w:val="0046583F"/>
    <w:rsid w:val="0046588C"/>
    <w:rsid w:val="00465D2A"/>
    <w:rsid w:val="00466AA6"/>
    <w:rsid w:val="004673FB"/>
    <w:rsid w:val="004678FF"/>
    <w:rsid w:val="00467A28"/>
    <w:rsid w:val="004713EE"/>
    <w:rsid w:val="004745BC"/>
    <w:rsid w:val="00474600"/>
    <w:rsid w:val="00475EA1"/>
    <w:rsid w:val="00476250"/>
    <w:rsid w:val="00480E4C"/>
    <w:rsid w:val="00482F72"/>
    <w:rsid w:val="004843D9"/>
    <w:rsid w:val="00484F28"/>
    <w:rsid w:val="004856AE"/>
    <w:rsid w:val="004867C9"/>
    <w:rsid w:val="004901BA"/>
    <w:rsid w:val="0049236B"/>
    <w:rsid w:val="00494A46"/>
    <w:rsid w:val="004A3DF5"/>
    <w:rsid w:val="004A4CFC"/>
    <w:rsid w:val="004A5BE3"/>
    <w:rsid w:val="004A7D44"/>
    <w:rsid w:val="004B0233"/>
    <w:rsid w:val="004B1EF1"/>
    <w:rsid w:val="004B2AA5"/>
    <w:rsid w:val="004B55FA"/>
    <w:rsid w:val="004B5B40"/>
    <w:rsid w:val="004B7908"/>
    <w:rsid w:val="004C0023"/>
    <w:rsid w:val="004C02F0"/>
    <w:rsid w:val="004C1420"/>
    <w:rsid w:val="004C1492"/>
    <w:rsid w:val="004C161D"/>
    <w:rsid w:val="004C18CE"/>
    <w:rsid w:val="004C55C5"/>
    <w:rsid w:val="004C6E1E"/>
    <w:rsid w:val="004C6E79"/>
    <w:rsid w:val="004D0498"/>
    <w:rsid w:val="004D1B8F"/>
    <w:rsid w:val="004D351D"/>
    <w:rsid w:val="004D4D2F"/>
    <w:rsid w:val="004E64DC"/>
    <w:rsid w:val="004E7E16"/>
    <w:rsid w:val="004F201B"/>
    <w:rsid w:val="004F3941"/>
    <w:rsid w:val="0050195D"/>
    <w:rsid w:val="005040BD"/>
    <w:rsid w:val="00505273"/>
    <w:rsid w:val="005061E9"/>
    <w:rsid w:val="005075C2"/>
    <w:rsid w:val="00512A88"/>
    <w:rsid w:val="00512FA9"/>
    <w:rsid w:val="00515D6C"/>
    <w:rsid w:val="00521097"/>
    <w:rsid w:val="00524D28"/>
    <w:rsid w:val="00525A81"/>
    <w:rsid w:val="005269E6"/>
    <w:rsid w:val="00526C84"/>
    <w:rsid w:val="005319EE"/>
    <w:rsid w:val="005324E4"/>
    <w:rsid w:val="00540880"/>
    <w:rsid w:val="00541981"/>
    <w:rsid w:val="00542226"/>
    <w:rsid w:val="00542765"/>
    <w:rsid w:val="00544F55"/>
    <w:rsid w:val="0054562A"/>
    <w:rsid w:val="00545DE4"/>
    <w:rsid w:val="00547C9F"/>
    <w:rsid w:val="00550B50"/>
    <w:rsid w:val="005513BB"/>
    <w:rsid w:val="0055266F"/>
    <w:rsid w:val="0055405D"/>
    <w:rsid w:val="00554E74"/>
    <w:rsid w:val="00556AE8"/>
    <w:rsid w:val="00556C5B"/>
    <w:rsid w:val="0055703E"/>
    <w:rsid w:val="005608F8"/>
    <w:rsid w:val="0056223E"/>
    <w:rsid w:val="00563850"/>
    <w:rsid w:val="00563DDB"/>
    <w:rsid w:val="00565717"/>
    <w:rsid w:val="00566B38"/>
    <w:rsid w:val="00567499"/>
    <w:rsid w:val="00571B0F"/>
    <w:rsid w:val="00582E18"/>
    <w:rsid w:val="005860B8"/>
    <w:rsid w:val="00592C6A"/>
    <w:rsid w:val="00593863"/>
    <w:rsid w:val="00597EF5"/>
    <w:rsid w:val="005A0348"/>
    <w:rsid w:val="005A079C"/>
    <w:rsid w:val="005A2F59"/>
    <w:rsid w:val="005A3487"/>
    <w:rsid w:val="005A6A2E"/>
    <w:rsid w:val="005A7845"/>
    <w:rsid w:val="005B05F2"/>
    <w:rsid w:val="005B2F3B"/>
    <w:rsid w:val="005B4E9B"/>
    <w:rsid w:val="005B7A95"/>
    <w:rsid w:val="005C33A9"/>
    <w:rsid w:val="005C359E"/>
    <w:rsid w:val="005D02F6"/>
    <w:rsid w:val="005E00B3"/>
    <w:rsid w:val="005E0D53"/>
    <w:rsid w:val="005E4844"/>
    <w:rsid w:val="005E682E"/>
    <w:rsid w:val="005F08AA"/>
    <w:rsid w:val="005F2DB9"/>
    <w:rsid w:val="005F42CC"/>
    <w:rsid w:val="00600388"/>
    <w:rsid w:val="006007F5"/>
    <w:rsid w:val="0060640B"/>
    <w:rsid w:val="0061109D"/>
    <w:rsid w:val="00611F6E"/>
    <w:rsid w:val="006127B5"/>
    <w:rsid w:val="00615129"/>
    <w:rsid w:val="006174C3"/>
    <w:rsid w:val="0062101A"/>
    <w:rsid w:val="00621CF4"/>
    <w:rsid w:val="00624010"/>
    <w:rsid w:val="00624A93"/>
    <w:rsid w:val="00625562"/>
    <w:rsid w:val="006268AA"/>
    <w:rsid w:val="00635E09"/>
    <w:rsid w:val="00636910"/>
    <w:rsid w:val="006432A5"/>
    <w:rsid w:val="0064458E"/>
    <w:rsid w:val="006521F4"/>
    <w:rsid w:val="00652EF7"/>
    <w:rsid w:val="006549B4"/>
    <w:rsid w:val="006554E9"/>
    <w:rsid w:val="0066233B"/>
    <w:rsid w:val="006623FD"/>
    <w:rsid w:val="00671100"/>
    <w:rsid w:val="006735AB"/>
    <w:rsid w:val="006739D5"/>
    <w:rsid w:val="006743ED"/>
    <w:rsid w:val="0067542D"/>
    <w:rsid w:val="00681B05"/>
    <w:rsid w:val="00686489"/>
    <w:rsid w:val="00691185"/>
    <w:rsid w:val="006939EE"/>
    <w:rsid w:val="00693DDF"/>
    <w:rsid w:val="006A45B2"/>
    <w:rsid w:val="006B5341"/>
    <w:rsid w:val="006B6C75"/>
    <w:rsid w:val="006C0230"/>
    <w:rsid w:val="006C1EC3"/>
    <w:rsid w:val="006C6181"/>
    <w:rsid w:val="006C61C2"/>
    <w:rsid w:val="006C73DB"/>
    <w:rsid w:val="006C76C8"/>
    <w:rsid w:val="006D11B6"/>
    <w:rsid w:val="006D2E15"/>
    <w:rsid w:val="006D4B6C"/>
    <w:rsid w:val="006D7F71"/>
    <w:rsid w:val="006E0C38"/>
    <w:rsid w:val="006E3EB0"/>
    <w:rsid w:val="006E52D9"/>
    <w:rsid w:val="006F4545"/>
    <w:rsid w:val="006F787C"/>
    <w:rsid w:val="007014C1"/>
    <w:rsid w:val="007019EF"/>
    <w:rsid w:val="00710018"/>
    <w:rsid w:val="007101A4"/>
    <w:rsid w:val="00711A94"/>
    <w:rsid w:val="0071430C"/>
    <w:rsid w:val="00715A52"/>
    <w:rsid w:val="007211AF"/>
    <w:rsid w:val="0072765D"/>
    <w:rsid w:val="007277FC"/>
    <w:rsid w:val="0073042D"/>
    <w:rsid w:val="0073329A"/>
    <w:rsid w:val="00733E9B"/>
    <w:rsid w:val="007349F0"/>
    <w:rsid w:val="00734BB2"/>
    <w:rsid w:val="00735CB5"/>
    <w:rsid w:val="00737974"/>
    <w:rsid w:val="00740E49"/>
    <w:rsid w:val="00741943"/>
    <w:rsid w:val="007420AD"/>
    <w:rsid w:val="00743134"/>
    <w:rsid w:val="0074316E"/>
    <w:rsid w:val="00744D9C"/>
    <w:rsid w:val="00745889"/>
    <w:rsid w:val="007516CE"/>
    <w:rsid w:val="00752F0A"/>
    <w:rsid w:val="00757812"/>
    <w:rsid w:val="00761BC9"/>
    <w:rsid w:val="00761E28"/>
    <w:rsid w:val="0076200E"/>
    <w:rsid w:val="007624EB"/>
    <w:rsid w:val="00762FF8"/>
    <w:rsid w:val="00765CAE"/>
    <w:rsid w:val="007702C0"/>
    <w:rsid w:val="00770794"/>
    <w:rsid w:val="00773C4B"/>
    <w:rsid w:val="00775F4D"/>
    <w:rsid w:val="00776125"/>
    <w:rsid w:val="00787077"/>
    <w:rsid w:val="00787364"/>
    <w:rsid w:val="007902E4"/>
    <w:rsid w:val="00790734"/>
    <w:rsid w:val="00795D3F"/>
    <w:rsid w:val="007966E4"/>
    <w:rsid w:val="007A07D4"/>
    <w:rsid w:val="007A12AC"/>
    <w:rsid w:val="007A1747"/>
    <w:rsid w:val="007A4931"/>
    <w:rsid w:val="007A6FEC"/>
    <w:rsid w:val="007B3F13"/>
    <w:rsid w:val="007B4412"/>
    <w:rsid w:val="007B544B"/>
    <w:rsid w:val="007B5C9B"/>
    <w:rsid w:val="007C27EB"/>
    <w:rsid w:val="007C4AC2"/>
    <w:rsid w:val="007C4DC5"/>
    <w:rsid w:val="007C69EF"/>
    <w:rsid w:val="007D7A32"/>
    <w:rsid w:val="007E2C11"/>
    <w:rsid w:val="007E62EB"/>
    <w:rsid w:val="007F2433"/>
    <w:rsid w:val="007F3949"/>
    <w:rsid w:val="007F4A38"/>
    <w:rsid w:val="007F4CCA"/>
    <w:rsid w:val="007F6EC7"/>
    <w:rsid w:val="00800E05"/>
    <w:rsid w:val="00801C9F"/>
    <w:rsid w:val="00803140"/>
    <w:rsid w:val="00806373"/>
    <w:rsid w:val="00806FE4"/>
    <w:rsid w:val="00812296"/>
    <w:rsid w:val="008123CC"/>
    <w:rsid w:val="008149ED"/>
    <w:rsid w:val="008162DB"/>
    <w:rsid w:val="00816361"/>
    <w:rsid w:val="00817133"/>
    <w:rsid w:val="00817457"/>
    <w:rsid w:val="00821861"/>
    <w:rsid w:val="00824E70"/>
    <w:rsid w:val="00826EA7"/>
    <w:rsid w:val="0083092B"/>
    <w:rsid w:val="00835A9A"/>
    <w:rsid w:val="0083767F"/>
    <w:rsid w:val="00841976"/>
    <w:rsid w:val="008427C9"/>
    <w:rsid w:val="00842A21"/>
    <w:rsid w:val="00844040"/>
    <w:rsid w:val="008455C1"/>
    <w:rsid w:val="00847D67"/>
    <w:rsid w:val="00855A0E"/>
    <w:rsid w:val="00861F53"/>
    <w:rsid w:val="0086375A"/>
    <w:rsid w:val="00865960"/>
    <w:rsid w:val="00865EC6"/>
    <w:rsid w:val="0086733A"/>
    <w:rsid w:val="008735CE"/>
    <w:rsid w:val="00880014"/>
    <w:rsid w:val="008826DA"/>
    <w:rsid w:val="00883323"/>
    <w:rsid w:val="008847AB"/>
    <w:rsid w:val="0088589A"/>
    <w:rsid w:val="00887413"/>
    <w:rsid w:val="00890888"/>
    <w:rsid w:val="00890C3B"/>
    <w:rsid w:val="0089123E"/>
    <w:rsid w:val="008950A2"/>
    <w:rsid w:val="00897FCF"/>
    <w:rsid w:val="008A0654"/>
    <w:rsid w:val="008A0986"/>
    <w:rsid w:val="008A3BC2"/>
    <w:rsid w:val="008A3E9F"/>
    <w:rsid w:val="008A4011"/>
    <w:rsid w:val="008A4858"/>
    <w:rsid w:val="008A5F80"/>
    <w:rsid w:val="008B2945"/>
    <w:rsid w:val="008B5900"/>
    <w:rsid w:val="008B5CFE"/>
    <w:rsid w:val="008B76B1"/>
    <w:rsid w:val="008C0514"/>
    <w:rsid w:val="008C3D7A"/>
    <w:rsid w:val="008D0813"/>
    <w:rsid w:val="008D339F"/>
    <w:rsid w:val="008D6F60"/>
    <w:rsid w:val="008D7484"/>
    <w:rsid w:val="008E4C20"/>
    <w:rsid w:val="008E7029"/>
    <w:rsid w:val="008E7538"/>
    <w:rsid w:val="008E7CCE"/>
    <w:rsid w:val="008E7F6C"/>
    <w:rsid w:val="008F1167"/>
    <w:rsid w:val="008F11D4"/>
    <w:rsid w:val="008F132C"/>
    <w:rsid w:val="008F21F7"/>
    <w:rsid w:val="008F2957"/>
    <w:rsid w:val="008F33C7"/>
    <w:rsid w:val="008F6EB9"/>
    <w:rsid w:val="009031BE"/>
    <w:rsid w:val="00905792"/>
    <w:rsid w:val="00905987"/>
    <w:rsid w:val="00914617"/>
    <w:rsid w:val="00915998"/>
    <w:rsid w:val="009169ED"/>
    <w:rsid w:val="00917310"/>
    <w:rsid w:val="00917788"/>
    <w:rsid w:val="00917B02"/>
    <w:rsid w:val="00920196"/>
    <w:rsid w:val="00920EA9"/>
    <w:rsid w:val="009213E8"/>
    <w:rsid w:val="00921E23"/>
    <w:rsid w:val="00924C28"/>
    <w:rsid w:val="00927BD1"/>
    <w:rsid w:val="00932A0F"/>
    <w:rsid w:val="00932F53"/>
    <w:rsid w:val="0093306D"/>
    <w:rsid w:val="00936C49"/>
    <w:rsid w:val="00943532"/>
    <w:rsid w:val="00944BF8"/>
    <w:rsid w:val="0094507E"/>
    <w:rsid w:val="009455DD"/>
    <w:rsid w:val="00946398"/>
    <w:rsid w:val="009557B3"/>
    <w:rsid w:val="009558F6"/>
    <w:rsid w:val="00956751"/>
    <w:rsid w:val="00960CBD"/>
    <w:rsid w:val="0096370B"/>
    <w:rsid w:val="00965D58"/>
    <w:rsid w:val="00967612"/>
    <w:rsid w:val="00967963"/>
    <w:rsid w:val="00970563"/>
    <w:rsid w:val="00970E67"/>
    <w:rsid w:val="0097137E"/>
    <w:rsid w:val="009723DA"/>
    <w:rsid w:val="009723EC"/>
    <w:rsid w:val="0097429E"/>
    <w:rsid w:val="009811A0"/>
    <w:rsid w:val="009837D9"/>
    <w:rsid w:val="00984DC9"/>
    <w:rsid w:val="00985369"/>
    <w:rsid w:val="00991DE8"/>
    <w:rsid w:val="009922B7"/>
    <w:rsid w:val="009928A3"/>
    <w:rsid w:val="009929A7"/>
    <w:rsid w:val="0099435D"/>
    <w:rsid w:val="00994D27"/>
    <w:rsid w:val="009A393F"/>
    <w:rsid w:val="009A4BD2"/>
    <w:rsid w:val="009B2523"/>
    <w:rsid w:val="009B339A"/>
    <w:rsid w:val="009C18F6"/>
    <w:rsid w:val="009C1EE9"/>
    <w:rsid w:val="009C564E"/>
    <w:rsid w:val="009D3E1E"/>
    <w:rsid w:val="009D500E"/>
    <w:rsid w:val="009D79F6"/>
    <w:rsid w:val="009E04BA"/>
    <w:rsid w:val="009E180B"/>
    <w:rsid w:val="009E1C75"/>
    <w:rsid w:val="009E1E6F"/>
    <w:rsid w:val="009E2158"/>
    <w:rsid w:val="009E2D0E"/>
    <w:rsid w:val="009E2DDA"/>
    <w:rsid w:val="009E306F"/>
    <w:rsid w:val="009F7E23"/>
    <w:rsid w:val="00A005C9"/>
    <w:rsid w:val="00A01072"/>
    <w:rsid w:val="00A0186F"/>
    <w:rsid w:val="00A02A73"/>
    <w:rsid w:val="00A02CAB"/>
    <w:rsid w:val="00A031C7"/>
    <w:rsid w:val="00A04046"/>
    <w:rsid w:val="00A07559"/>
    <w:rsid w:val="00A07695"/>
    <w:rsid w:val="00A14806"/>
    <w:rsid w:val="00A15727"/>
    <w:rsid w:val="00A16BEE"/>
    <w:rsid w:val="00A20077"/>
    <w:rsid w:val="00A23C32"/>
    <w:rsid w:val="00A27556"/>
    <w:rsid w:val="00A30A83"/>
    <w:rsid w:val="00A32620"/>
    <w:rsid w:val="00A32697"/>
    <w:rsid w:val="00A32B2E"/>
    <w:rsid w:val="00A35614"/>
    <w:rsid w:val="00A40B8E"/>
    <w:rsid w:val="00A41F51"/>
    <w:rsid w:val="00A46A52"/>
    <w:rsid w:val="00A478F9"/>
    <w:rsid w:val="00A5254F"/>
    <w:rsid w:val="00A52B86"/>
    <w:rsid w:val="00A53034"/>
    <w:rsid w:val="00A530F5"/>
    <w:rsid w:val="00A531D6"/>
    <w:rsid w:val="00A53FEF"/>
    <w:rsid w:val="00A5450F"/>
    <w:rsid w:val="00A56239"/>
    <w:rsid w:val="00A57C3A"/>
    <w:rsid w:val="00A62702"/>
    <w:rsid w:val="00A64223"/>
    <w:rsid w:val="00A70321"/>
    <w:rsid w:val="00A73B7D"/>
    <w:rsid w:val="00A75E6D"/>
    <w:rsid w:val="00A81A95"/>
    <w:rsid w:val="00A82532"/>
    <w:rsid w:val="00A83E86"/>
    <w:rsid w:val="00A85ACC"/>
    <w:rsid w:val="00A87529"/>
    <w:rsid w:val="00A90CCE"/>
    <w:rsid w:val="00A97B2B"/>
    <w:rsid w:val="00AA0C02"/>
    <w:rsid w:val="00AA4E69"/>
    <w:rsid w:val="00AA6656"/>
    <w:rsid w:val="00AB6CBE"/>
    <w:rsid w:val="00AB7E2D"/>
    <w:rsid w:val="00AB7F39"/>
    <w:rsid w:val="00AC1DB6"/>
    <w:rsid w:val="00AC1E75"/>
    <w:rsid w:val="00AC1EA8"/>
    <w:rsid w:val="00AC1EF9"/>
    <w:rsid w:val="00AC3C6D"/>
    <w:rsid w:val="00AC5645"/>
    <w:rsid w:val="00AC6963"/>
    <w:rsid w:val="00AD1C2B"/>
    <w:rsid w:val="00AD5132"/>
    <w:rsid w:val="00AE3481"/>
    <w:rsid w:val="00AE4914"/>
    <w:rsid w:val="00AE500C"/>
    <w:rsid w:val="00AE69F0"/>
    <w:rsid w:val="00AE79C3"/>
    <w:rsid w:val="00AE7CA2"/>
    <w:rsid w:val="00AF05BC"/>
    <w:rsid w:val="00AF2AA1"/>
    <w:rsid w:val="00AF7184"/>
    <w:rsid w:val="00B03CDE"/>
    <w:rsid w:val="00B06B6E"/>
    <w:rsid w:val="00B10114"/>
    <w:rsid w:val="00B11B12"/>
    <w:rsid w:val="00B121B8"/>
    <w:rsid w:val="00B13061"/>
    <w:rsid w:val="00B132DF"/>
    <w:rsid w:val="00B1425B"/>
    <w:rsid w:val="00B23A7A"/>
    <w:rsid w:val="00B26AB3"/>
    <w:rsid w:val="00B2724F"/>
    <w:rsid w:val="00B30B10"/>
    <w:rsid w:val="00B344BA"/>
    <w:rsid w:val="00B34909"/>
    <w:rsid w:val="00B350B4"/>
    <w:rsid w:val="00B35CCA"/>
    <w:rsid w:val="00B42872"/>
    <w:rsid w:val="00B43C6E"/>
    <w:rsid w:val="00B464B3"/>
    <w:rsid w:val="00B47657"/>
    <w:rsid w:val="00B50780"/>
    <w:rsid w:val="00B50F09"/>
    <w:rsid w:val="00B52867"/>
    <w:rsid w:val="00B5621E"/>
    <w:rsid w:val="00B5695F"/>
    <w:rsid w:val="00B56CAA"/>
    <w:rsid w:val="00B5725A"/>
    <w:rsid w:val="00B6074C"/>
    <w:rsid w:val="00B61833"/>
    <w:rsid w:val="00B628DC"/>
    <w:rsid w:val="00B65922"/>
    <w:rsid w:val="00B71FA0"/>
    <w:rsid w:val="00B744A2"/>
    <w:rsid w:val="00B75BE6"/>
    <w:rsid w:val="00B763DE"/>
    <w:rsid w:val="00B8241C"/>
    <w:rsid w:val="00B837FC"/>
    <w:rsid w:val="00B83AE7"/>
    <w:rsid w:val="00B85EAD"/>
    <w:rsid w:val="00B95575"/>
    <w:rsid w:val="00B964D7"/>
    <w:rsid w:val="00BA1C87"/>
    <w:rsid w:val="00BA238C"/>
    <w:rsid w:val="00BA30DA"/>
    <w:rsid w:val="00BA3477"/>
    <w:rsid w:val="00BA58EE"/>
    <w:rsid w:val="00BB1D09"/>
    <w:rsid w:val="00BB322B"/>
    <w:rsid w:val="00BB3A96"/>
    <w:rsid w:val="00BB611A"/>
    <w:rsid w:val="00BC3159"/>
    <w:rsid w:val="00BC74E7"/>
    <w:rsid w:val="00BD489D"/>
    <w:rsid w:val="00BE0946"/>
    <w:rsid w:val="00BE12B6"/>
    <w:rsid w:val="00BE41DA"/>
    <w:rsid w:val="00BE44D1"/>
    <w:rsid w:val="00BF1055"/>
    <w:rsid w:val="00BF1119"/>
    <w:rsid w:val="00BF1189"/>
    <w:rsid w:val="00BF2B6C"/>
    <w:rsid w:val="00BF367D"/>
    <w:rsid w:val="00BF4406"/>
    <w:rsid w:val="00BF47CA"/>
    <w:rsid w:val="00BF665B"/>
    <w:rsid w:val="00C00F2A"/>
    <w:rsid w:val="00C041DC"/>
    <w:rsid w:val="00C05E4A"/>
    <w:rsid w:val="00C07FC6"/>
    <w:rsid w:val="00C1084C"/>
    <w:rsid w:val="00C10A45"/>
    <w:rsid w:val="00C11987"/>
    <w:rsid w:val="00C14925"/>
    <w:rsid w:val="00C15541"/>
    <w:rsid w:val="00C161FC"/>
    <w:rsid w:val="00C20D20"/>
    <w:rsid w:val="00C2303B"/>
    <w:rsid w:val="00C253F6"/>
    <w:rsid w:val="00C269A2"/>
    <w:rsid w:val="00C27695"/>
    <w:rsid w:val="00C27CB4"/>
    <w:rsid w:val="00C30D17"/>
    <w:rsid w:val="00C4068A"/>
    <w:rsid w:val="00C40720"/>
    <w:rsid w:val="00C43570"/>
    <w:rsid w:val="00C439A3"/>
    <w:rsid w:val="00C43DB6"/>
    <w:rsid w:val="00C44371"/>
    <w:rsid w:val="00C44779"/>
    <w:rsid w:val="00C5078A"/>
    <w:rsid w:val="00C535F3"/>
    <w:rsid w:val="00C546BA"/>
    <w:rsid w:val="00C628F7"/>
    <w:rsid w:val="00C6323C"/>
    <w:rsid w:val="00C63BC7"/>
    <w:rsid w:val="00C64D05"/>
    <w:rsid w:val="00C733C5"/>
    <w:rsid w:val="00C75199"/>
    <w:rsid w:val="00C801DC"/>
    <w:rsid w:val="00C81C96"/>
    <w:rsid w:val="00C84A6F"/>
    <w:rsid w:val="00C84DE1"/>
    <w:rsid w:val="00C85B53"/>
    <w:rsid w:val="00C85DC6"/>
    <w:rsid w:val="00C865F8"/>
    <w:rsid w:val="00C8691D"/>
    <w:rsid w:val="00C91D7A"/>
    <w:rsid w:val="00C9206E"/>
    <w:rsid w:val="00CA2AD0"/>
    <w:rsid w:val="00CA2B4D"/>
    <w:rsid w:val="00CA2F39"/>
    <w:rsid w:val="00CA724A"/>
    <w:rsid w:val="00CB3AB4"/>
    <w:rsid w:val="00CB5368"/>
    <w:rsid w:val="00CC2D96"/>
    <w:rsid w:val="00CD0EA1"/>
    <w:rsid w:val="00CD39A7"/>
    <w:rsid w:val="00CD4195"/>
    <w:rsid w:val="00CD4D44"/>
    <w:rsid w:val="00CD6928"/>
    <w:rsid w:val="00CE2F1E"/>
    <w:rsid w:val="00CE4B56"/>
    <w:rsid w:val="00CE59C7"/>
    <w:rsid w:val="00CE5BA7"/>
    <w:rsid w:val="00CE6961"/>
    <w:rsid w:val="00CF49E1"/>
    <w:rsid w:val="00CF6AF6"/>
    <w:rsid w:val="00D01C60"/>
    <w:rsid w:val="00D025CA"/>
    <w:rsid w:val="00D05E4E"/>
    <w:rsid w:val="00D068A7"/>
    <w:rsid w:val="00D1224E"/>
    <w:rsid w:val="00D12A2C"/>
    <w:rsid w:val="00D12AF2"/>
    <w:rsid w:val="00D16E8F"/>
    <w:rsid w:val="00D16F70"/>
    <w:rsid w:val="00D20C0E"/>
    <w:rsid w:val="00D21FFD"/>
    <w:rsid w:val="00D245AB"/>
    <w:rsid w:val="00D25E2E"/>
    <w:rsid w:val="00D344D0"/>
    <w:rsid w:val="00D349B2"/>
    <w:rsid w:val="00D34C7F"/>
    <w:rsid w:val="00D3567F"/>
    <w:rsid w:val="00D35D42"/>
    <w:rsid w:val="00D36455"/>
    <w:rsid w:val="00D367A3"/>
    <w:rsid w:val="00D36DB6"/>
    <w:rsid w:val="00D40F5B"/>
    <w:rsid w:val="00D436DF"/>
    <w:rsid w:val="00D53A8D"/>
    <w:rsid w:val="00D56821"/>
    <w:rsid w:val="00D61420"/>
    <w:rsid w:val="00D61E56"/>
    <w:rsid w:val="00D649E7"/>
    <w:rsid w:val="00D7120E"/>
    <w:rsid w:val="00D84AC3"/>
    <w:rsid w:val="00D92DBD"/>
    <w:rsid w:val="00D94205"/>
    <w:rsid w:val="00D95759"/>
    <w:rsid w:val="00D96D45"/>
    <w:rsid w:val="00D9779D"/>
    <w:rsid w:val="00DA09BC"/>
    <w:rsid w:val="00DA43A1"/>
    <w:rsid w:val="00DA4AF9"/>
    <w:rsid w:val="00DA4BFD"/>
    <w:rsid w:val="00DB07B9"/>
    <w:rsid w:val="00DB0F03"/>
    <w:rsid w:val="00DB1127"/>
    <w:rsid w:val="00DB3C95"/>
    <w:rsid w:val="00DB5C25"/>
    <w:rsid w:val="00DC15B7"/>
    <w:rsid w:val="00DC6DC3"/>
    <w:rsid w:val="00DD0EBE"/>
    <w:rsid w:val="00DD2937"/>
    <w:rsid w:val="00DD7509"/>
    <w:rsid w:val="00DE584F"/>
    <w:rsid w:val="00DF1270"/>
    <w:rsid w:val="00DF21BB"/>
    <w:rsid w:val="00DF3128"/>
    <w:rsid w:val="00DF47B6"/>
    <w:rsid w:val="00DF5150"/>
    <w:rsid w:val="00DF7C72"/>
    <w:rsid w:val="00E037B4"/>
    <w:rsid w:val="00E05A50"/>
    <w:rsid w:val="00E1579F"/>
    <w:rsid w:val="00E1593B"/>
    <w:rsid w:val="00E176F9"/>
    <w:rsid w:val="00E257F1"/>
    <w:rsid w:val="00E2724E"/>
    <w:rsid w:val="00E27757"/>
    <w:rsid w:val="00E30D0D"/>
    <w:rsid w:val="00E310EB"/>
    <w:rsid w:val="00E32389"/>
    <w:rsid w:val="00E32F55"/>
    <w:rsid w:val="00E3324D"/>
    <w:rsid w:val="00E332AA"/>
    <w:rsid w:val="00E362EA"/>
    <w:rsid w:val="00E366C6"/>
    <w:rsid w:val="00E41C8A"/>
    <w:rsid w:val="00E44515"/>
    <w:rsid w:val="00E450B9"/>
    <w:rsid w:val="00E46C56"/>
    <w:rsid w:val="00E52C60"/>
    <w:rsid w:val="00E530AF"/>
    <w:rsid w:val="00E53F0C"/>
    <w:rsid w:val="00E5458D"/>
    <w:rsid w:val="00E57C9C"/>
    <w:rsid w:val="00E606C3"/>
    <w:rsid w:val="00E6464C"/>
    <w:rsid w:val="00E674CC"/>
    <w:rsid w:val="00E74672"/>
    <w:rsid w:val="00E75028"/>
    <w:rsid w:val="00E76E0C"/>
    <w:rsid w:val="00E80B4D"/>
    <w:rsid w:val="00E81B0A"/>
    <w:rsid w:val="00E827A2"/>
    <w:rsid w:val="00E8335C"/>
    <w:rsid w:val="00E844F3"/>
    <w:rsid w:val="00E855E5"/>
    <w:rsid w:val="00E9067B"/>
    <w:rsid w:val="00E91BEC"/>
    <w:rsid w:val="00E9480F"/>
    <w:rsid w:val="00E965AB"/>
    <w:rsid w:val="00E96B2A"/>
    <w:rsid w:val="00EA23B2"/>
    <w:rsid w:val="00EA48F0"/>
    <w:rsid w:val="00EA627B"/>
    <w:rsid w:val="00EA6517"/>
    <w:rsid w:val="00EB1B91"/>
    <w:rsid w:val="00EB282F"/>
    <w:rsid w:val="00EB2E65"/>
    <w:rsid w:val="00EB3898"/>
    <w:rsid w:val="00EB39FD"/>
    <w:rsid w:val="00EB3D07"/>
    <w:rsid w:val="00EC255B"/>
    <w:rsid w:val="00EC57AA"/>
    <w:rsid w:val="00EC584B"/>
    <w:rsid w:val="00EC7459"/>
    <w:rsid w:val="00EC7617"/>
    <w:rsid w:val="00ED4244"/>
    <w:rsid w:val="00ED583B"/>
    <w:rsid w:val="00ED7342"/>
    <w:rsid w:val="00ED7E5B"/>
    <w:rsid w:val="00EE1C3C"/>
    <w:rsid w:val="00EE2080"/>
    <w:rsid w:val="00EE78C3"/>
    <w:rsid w:val="00EF3CD5"/>
    <w:rsid w:val="00EF4CEE"/>
    <w:rsid w:val="00F00EE0"/>
    <w:rsid w:val="00F02077"/>
    <w:rsid w:val="00F025BD"/>
    <w:rsid w:val="00F04679"/>
    <w:rsid w:val="00F0733E"/>
    <w:rsid w:val="00F1035F"/>
    <w:rsid w:val="00F10844"/>
    <w:rsid w:val="00F14AF6"/>
    <w:rsid w:val="00F21330"/>
    <w:rsid w:val="00F21851"/>
    <w:rsid w:val="00F23CE2"/>
    <w:rsid w:val="00F23E3C"/>
    <w:rsid w:val="00F25D99"/>
    <w:rsid w:val="00F25FB8"/>
    <w:rsid w:val="00F27A6B"/>
    <w:rsid w:val="00F3619F"/>
    <w:rsid w:val="00F4340E"/>
    <w:rsid w:val="00F43DF8"/>
    <w:rsid w:val="00F4481D"/>
    <w:rsid w:val="00F44823"/>
    <w:rsid w:val="00F45EFD"/>
    <w:rsid w:val="00F46C20"/>
    <w:rsid w:val="00F5169A"/>
    <w:rsid w:val="00F52F63"/>
    <w:rsid w:val="00F73F5E"/>
    <w:rsid w:val="00F74A65"/>
    <w:rsid w:val="00F76D93"/>
    <w:rsid w:val="00F81F14"/>
    <w:rsid w:val="00F90599"/>
    <w:rsid w:val="00F9124D"/>
    <w:rsid w:val="00F94423"/>
    <w:rsid w:val="00F951ED"/>
    <w:rsid w:val="00F960BD"/>
    <w:rsid w:val="00F969A2"/>
    <w:rsid w:val="00FA2094"/>
    <w:rsid w:val="00FA3E99"/>
    <w:rsid w:val="00FA77B7"/>
    <w:rsid w:val="00FB13B7"/>
    <w:rsid w:val="00FB1FC2"/>
    <w:rsid w:val="00FB2D6D"/>
    <w:rsid w:val="00FB3AFF"/>
    <w:rsid w:val="00FB3B67"/>
    <w:rsid w:val="00FB594B"/>
    <w:rsid w:val="00FC3371"/>
    <w:rsid w:val="00FC49F0"/>
    <w:rsid w:val="00FD1FDE"/>
    <w:rsid w:val="00FD3FF5"/>
    <w:rsid w:val="00FD515A"/>
    <w:rsid w:val="00FD65F3"/>
    <w:rsid w:val="00FD78E4"/>
    <w:rsid w:val="00FE0175"/>
    <w:rsid w:val="00FE28C3"/>
    <w:rsid w:val="00FE32B1"/>
    <w:rsid w:val="00FE3D7B"/>
    <w:rsid w:val="00FE5510"/>
    <w:rsid w:val="00FE6B69"/>
    <w:rsid w:val="00FE7459"/>
    <w:rsid w:val="00FE7ACC"/>
    <w:rsid w:val="00FF05A6"/>
    <w:rsid w:val="00FF08F5"/>
    <w:rsid w:val="00FF37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46BDC"/>
  <w15:chartTrackingRefBased/>
  <w15:docId w15:val="{CA29BFE4-274D-4276-9B43-2D47D82E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rsid w:val="000A3B99"/>
  </w:style>
  <w:style w:type="character" w:styleId="Hyperlink">
    <w:name w:val="Hyperlink"/>
    <w:rsid w:val="004A5BE3"/>
    <w:rPr>
      <w:color w:val="0563C1"/>
      <w:u w:val="single"/>
    </w:rPr>
  </w:style>
  <w:style w:type="character" w:styleId="UnresolvedMention">
    <w:name w:val="Unresolved Mention"/>
    <w:uiPriority w:val="99"/>
    <w:semiHidden/>
    <w:unhideWhenUsed/>
    <w:rsid w:val="004A5BE3"/>
    <w:rPr>
      <w:color w:val="605E5C"/>
      <w:shd w:val="clear" w:color="auto" w:fill="E1DFDD"/>
    </w:rPr>
  </w:style>
  <w:style w:type="character" w:customStyle="1" w:styleId="FooterChar">
    <w:name w:val="Footer Char"/>
    <w:link w:val="Footer"/>
    <w:uiPriority w:val="99"/>
    <w:rsid w:val="003C16C3"/>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621">
      <w:bodyDiv w:val="1"/>
      <w:marLeft w:val="0"/>
      <w:marRight w:val="0"/>
      <w:marTop w:val="0"/>
      <w:marBottom w:val="0"/>
      <w:divBdr>
        <w:top w:val="none" w:sz="0" w:space="0" w:color="auto"/>
        <w:left w:val="none" w:sz="0" w:space="0" w:color="auto"/>
        <w:bottom w:val="none" w:sz="0" w:space="0" w:color="auto"/>
        <w:right w:val="none" w:sz="0" w:space="0" w:color="auto"/>
      </w:divBdr>
      <w:divsChild>
        <w:div w:id="38600938">
          <w:marLeft w:val="0"/>
          <w:marRight w:val="0"/>
          <w:marTop w:val="0"/>
          <w:marBottom w:val="0"/>
          <w:divBdr>
            <w:top w:val="none" w:sz="0" w:space="0" w:color="auto"/>
            <w:left w:val="none" w:sz="0" w:space="0" w:color="auto"/>
            <w:bottom w:val="none" w:sz="0" w:space="0" w:color="auto"/>
            <w:right w:val="none" w:sz="0" w:space="0" w:color="auto"/>
          </w:divBdr>
          <w:divsChild>
            <w:div w:id="804615423">
              <w:marLeft w:val="0"/>
              <w:marRight w:val="0"/>
              <w:marTop w:val="0"/>
              <w:marBottom w:val="0"/>
              <w:divBdr>
                <w:top w:val="none" w:sz="0" w:space="0" w:color="auto"/>
                <w:left w:val="none" w:sz="0" w:space="0" w:color="auto"/>
                <w:bottom w:val="none" w:sz="0" w:space="0" w:color="auto"/>
                <w:right w:val="none" w:sz="0" w:space="0" w:color="auto"/>
              </w:divBdr>
            </w:div>
          </w:divsChild>
        </w:div>
        <w:div w:id="340550628">
          <w:marLeft w:val="0"/>
          <w:marRight w:val="0"/>
          <w:marTop w:val="0"/>
          <w:marBottom w:val="0"/>
          <w:divBdr>
            <w:top w:val="none" w:sz="0" w:space="0" w:color="auto"/>
            <w:left w:val="none" w:sz="0" w:space="0" w:color="auto"/>
            <w:bottom w:val="none" w:sz="0" w:space="0" w:color="auto"/>
            <w:right w:val="none" w:sz="0" w:space="0" w:color="auto"/>
          </w:divBdr>
          <w:divsChild>
            <w:div w:id="481432351">
              <w:marLeft w:val="0"/>
              <w:marRight w:val="0"/>
              <w:marTop w:val="0"/>
              <w:marBottom w:val="0"/>
              <w:divBdr>
                <w:top w:val="none" w:sz="0" w:space="0" w:color="auto"/>
                <w:left w:val="none" w:sz="0" w:space="0" w:color="auto"/>
                <w:bottom w:val="none" w:sz="0" w:space="0" w:color="auto"/>
                <w:right w:val="none" w:sz="0" w:space="0" w:color="auto"/>
              </w:divBdr>
            </w:div>
          </w:divsChild>
        </w:div>
        <w:div w:id="976691069">
          <w:marLeft w:val="0"/>
          <w:marRight w:val="0"/>
          <w:marTop w:val="0"/>
          <w:marBottom w:val="0"/>
          <w:divBdr>
            <w:top w:val="none" w:sz="0" w:space="0" w:color="auto"/>
            <w:left w:val="none" w:sz="0" w:space="0" w:color="auto"/>
            <w:bottom w:val="none" w:sz="0" w:space="0" w:color="auto"/>
            <w:right w:val="none" w:sz="0" w:space="0" w:color="auto"/>
          </w:divBdr>
          <w:divsChild>
            <w:div w:id="13112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7899">
      <w:bodyDiv w:val="1"/>
      <w:marLeft w:val="0"/>
      <w:marRight w:val="0"/>
      <w:marTop w:val="0"/>
      <w:marBottom w:val="0"/>
      <w:divBdr>
        <w:top w:val="none" w:sz="0" w:space="0" w:color="auto"/>
        <w:left w:val="none" w:sz="0" w:space="0" w:color="auto"/>
        <w:bottom w:val="none" w:sz="0" w:space="0" w:color="auto"/>
        <w:right w:val="none" w:sz="0" w:space="0" w:color="auto"/>
      </w:divBdr>
      <w:divsChild>
        <w:div w:id="2130657875">
          <w:marLeft w:val="0"/>
          <w:marRight w:val="0"/>
          <w:marTop w:val="0"/>
          <w:marBottom w:val="0"/>
          <w:divBdr>
            <w:top w:val="none" w:sz="0" w:space="0" w:color="auto"/>
            <w:left w:val="none" w:sz="0" w:space="0" w:color="auto"/>
            <w:bottom w:val="none" w:sz="0" w:space="0" w:color="auto"/>
            <w:right w:val="none" w:sz="0" w:space="0" w:color="auto"/>
          </w:divBdr>
        </w:div>
        <w:div w:id="141506495">
          <w:marLeft w:val="0"/>
          <w:marRight w:val="0"/>
          <w:marTop w:val="0"/>
          <w:marBottom w:val="0"/>
          <w:divBdr>
            <w:top w:val="none" w:sz="0" w:space="0" w:color="auto"/>
            <w:left w:val="none" w:sz="0" w:space="0" w:color="auto"/>
            <w:bottom w:val="none" w:sz="0" w:space="0" w:color="auto"/>
            <w:right w:val="none" w:sz="0" w:space="0" w:color="auto"/>
          </w:divBdr>
        </w:div>
        <w:div w:id="985403086">
          <w:marLeft w:val="0"/>
          <w:marRight w:val="0"/>
          <w:marTop w:val="0"/>
          <w:marBottom w:val="0"/>
          <w:divBdr>
            <w:top w:val="none" w:sz="0" w:space="0" w:color="auto"/>
            <w:left w:val="none" w:sz="0" w:space="0" w:color="auto"/>
            <w:bottom w:val="none" w:sz="0" w:space="0" w:color="auto"/>
            <w:right w:val="none" w:sz="0" w:space="0" w:color="auto"/>
          </w:divBdr>
        </w:div>
        <w:div w:id="916869012">
          <w:marLeft w:val="0"/>
          <w:marRight w:val="0"/>
          <w:marTop w:val="0"/>
          <w:marBottom w:val="0"/>
          <w:divBdr>
            <w:top w:val="none" w:sz="0" w:space="0" w:color="auto"/>
            <w:left w:val="none" w:sz="0" w:space="0" w:color="auto"/>
            <w:bottom w:val="none" w:sz="0" w:space="0" w:color="auto"/>
            <w:right w:val="none" w:sz="0" w:space="0" w:color="auto"/>
          </w:divBdr>
          <w:divsChild>
            <w:div w:id="1936554914">
              <w:marLeft w:val="0"/>
              <w:marRight w:val="0"/>
              <w:marTop w:val="0"/>
              <w:marBottom w:val="0"/>
              <w:divBdr>
                <w:top w:val="none" w:sz="0" w:space="0" w:color="auto"/>
                <w:left w:val="none" w:sz="0" w:space="0" w:color="auto"/>
                <w:bottom w:val="none" w:sz="0" w:space="0" w:color="auto"/>
                <w:right w:val="none" w:sz="0" w:space="0" w:color="auto"/>
              </w:divBdr>
            </w:div>
            <w:div w:id="544872712">
              <w:marLeft w:val="0"/>
              <w:marRight w:val="0"/>
              <w:marTop w:val="0"/>
              <w:marBottom w:val="0"/>
              <w:divBdr>
                <w:top w:val="none" w:sz="0" w:space="0" w:color="auto"/>
                <w:left w:val="none" w:sz="0" w:space="0" w:color="auto"/>
                <w:bottom w:val="none" w:sz="0" w:space="0" w:color="auto"/>
                <w:right w:val="none" w:sz="0" w:space="0" w:color="auto"/>
              </w:divBdr>
            </w:div>
            <w:div w:id="1721514947">
              <w:marLeft w:val="0"/>
              <w:marRight w:val="0"/>
              <w:marTop w:val="0"/>
              <w:marBottom w:val="0"/>
              <w:divBdr>
                <w:top w:val="none" w:sz="0" w:space="0" w:color="auto"/>
                <w:left w:val="none" w:sz="0" w:space="0" w:color="auto"/>
                <w:bottom w:val="none" w:sz="0" w:space="0" w:color="auto"/>
                <w:right w:val="none" w:sz="0" w:space="0" w:color="auto"/>
              </w:divBdr>
            </w:div>
          </w:divsChild>
        </w:div>
        <w:div w:id="134223652">
          <w:marLeft w:val="0"/>
          <w:marRight w:val="0"/>
          <w:marTop w:val="0"/>
          <w:marBottom w:val="0"/>
          <w:divBdr>
            <w:top w:val="none" w:sz="0" w:space="0" w:color="auto"/>
            <w:left w:val="none" w:sz="0" w:space="0" w:color="auto"/>
            <w:bottom w:val="none" w:sz="0" w:space="0" w:color="auto"/>
            <w:right w:val="none" w:sz="0" w:space="0" w:color="auto"/>
          </w:divBdr>
        </w:div>
        <w:div w:id="1499619032">
          <w:marLeft w:val="0"/>
          <w:marRight w:val="0"/>
          <w:marTop w:val="0"/>
          <w:marBottom w:val="0"/>
          <w:divBdr>
            <w:top w:val="none" w:sz="0" w:space="0" w:color="auto"/>
            <w:left w:val="none" w:sz="0" w:space="0" w:color="auto"/>
            <w:bottom w:val="none" w:sz="0" w:space="0" w:color="auto"/>
            <w:right w:val="none" w:sz="0" w:space="0" w:color="auto"/>
          </w:divBdr>
        </w:div>
        <w:div w:id="956595763">
          <w:marLeft w:val="0"/>
          <w:marRight w:val="0"/>
          <w:marTop w:val="0"/>
          <w:marBottom w:val="0"/>
          <w:divBdr>
            <w:top w:val="none" w:sz="0" w:space="0" w:color="auto"/>
            <w:left w:val="none" w:sz="0" w:space="0" w:color="auto"/>
            <w:bottom w:val="none" w:sz="0" w:space="0" w:color="auto"/>
            <w:right w:val="none" w:sz="0" w:space="0" w:color="auto"/>
          </w:divBdr>
        </w:div>
      </w:divsChild>
    </w:div>
    <w:div w:id="1379285154">
      <w:bodyDiv w:val="1"/>
      <w:marLeft w:val="0"/>
      <w:marRight w:val="0"/>
      <w:marTop w:val="0"/>
      <w:marBottom w:val="0"/>
      <w:divBdr>
        <w:top w:val="none" w:sz="0" w:space="0" w:color="auto"/>
        <w:left w:val="none" w:sz="0" w:space="0" w:color="auto"/>
        <w:bottom w:val="none" w:sz="0" w:space="0" w:color="auto"/>
        <w:right w:val="none" w:sz="0" w:space="0" w:color="auto"/>
      </w:divBdr>
    </w:div>
    <w:div w:id="1508401727">
      <w:bodyDiv w:val="1"/>
      <w:marLeft w:val="0"/>
      <w:marRight w:val="0"/>
      <w:marTop w:val="0"/>
      <w:marBottom w:val="0"/>
      <w:divBdr>
        <w:top w:val="none" w:sz="0" w:space="0" w:color="auto"/>
        <w:left w:val="none" w:sz="0" w:space="0" w:color="auto"/>
        <w:bottom w:val="none" w:sz="0" w:space="0" w:color="auto"/>
        <w:right w:val="none" w:sz="0" w:space="0" w:color="auto"/>
      </w:divBdr>
      <w:divsChild>
        <w:div w:id="1393697983">
          <w:marLeft w:val="0"/>
          <w:marRight w:val="0"/>
          <w:marTop w:val="0"/>
          <w:marBottom w:val="0"/>
          <w:divBdr>
            <w:top w:val="none" w:sz="0" w:space="0" w:color="auto"/>
            <w:left w:val="none" w:sz="0" w:space="0" w:color="auto"/>
            <w:bottom w:val="none" w:sz="0" w:space="0" w:color="auto"/>
            <w:right w:val="none" w:sz="0" w:space="0" w:color="auto"/>
          </w:divBdr>
          <w:divsChild>
            <w:div w:id="357043653">
              <w:marLeft w:val="0"/>
              <w:marRight w:val="0"/>
              <w:marTop w:val="0"/>
              <w:marBottom w:val="0"/>
              <w:divBdr>
                <w:top w:val="none" w:sz="0" w:space="0" w:color="auto"/>
                <w:left w:val="none" w:sz="0" w:space="0" w:color="auto"/>
                <w:bottom w:val="none" w:sz="0" w:space="0" w:color="auto"/>
                <w:right w:val="none" w:sz="0" w:space="0" w:color="auto"/>
              </w:divBdr>
            </w:div>
          </w:divsChild>
        </w:div>
        <w:div w:id="1997686953">
          <w:marLeft w:val="0"/>
          <w:marRight w:val="0"/>
          <w:marTop w:val="0"/>
          <w:marBottom w:val="0"/>
          <w:divBdr>
            <w:top w:val="none" w:sz="0" w:space="0" w:color="auto"/>
            <w:left w:val="none" w:sz="0" w:space="0" w:color="auto"/>
            <w:bottom w:val="none" w:sz="0" w:space="0" w:color="auto"/>
            <w:right w:val="none" w:sz="0" w:space="0" w:color="auto"/>
          </w:divBdr>
          <w:divsChild>
            <w:div w:id="1453935371">
              <w:marLeft w:val="0"/>
              <w:marRight w:val="0"/>
              <w:marTop w:val="0"/>
              <w:marBottom w:val="0"/>
              <w:divBdr>
                <w:top w:val="none" w:sz="0" w:space="0" w:color="auto"/>
                <w:left w:val="none" w:sz="0" w:space="0" w:color="auto"/>
                <w:bottom w:val="none" w:sz="0" w:space="0" w:color="auto"/>
                <w:right w:val="none" w:sz="0" w:space="0" w:color="auto"/>
              </w:divBdr>
            </w:div>
          </w:divsChild>
        </w:div>
        <w:div w:id="1960410642">
          <w:marLeft w:val="0"/>
          <w:marRight w:val="0"/>
          <w:marTop w:val="0"/>
          <w:marBottom w:val="0"/>
          <w:divBdr>
            <w:top w:val="none" w:sz="0" w:space="0" w:color="auto"/>
            <w:left w:val="none" w:sz="0" w:space="0" w:color="auto"/>
            <w:bottom w:val="none" w:sz="0" w:space="0" w:color="auto"/>
            <w:right w:val="none" w:sz="0" w:space="0" w:color="auto"/>
          </w:divBdr>
          <w:divsChild>
            <w:div w:id="741758058">
              <w:marLeft w:val="0"/>
              <w:marRight w:val="0"/>
              <w:marTop w:val="0"/>
              <w:marBottom w:val="0"/>
              <w:divBdr>
                <w:top w:val="none" w:sz="0" w:space="0" w:color="auto"/>
                <w:left w:val="none" w:sz="0" w:space="0" w:color="auto"/>
                <w:bottom w:val="none" w:sz="0" w:space="0" w:color="auto"/>
                <w:right w:val="none" w:sz="0" w:space="0" w:color="auto"/>
              </w:divBdr>
            </w:div>
          </w:divsChild>
        </w:div>
        <w:div w:id="192035760">
          <w:marLeft w:val="0"/>
          <w:marRight w:val="0"/>
          <w:marTop w:val="0"/>
          <w:marBottom w:val="0"/>
          <w:divBdr>
            <w:top w:val="none" w:sz="0" w:space="0" w:color="auto"/>
            <w:left w:val="none" w:sz="0" w:space="0" w:color="auto"/>
            <w:bottom w:val="none" w:sz="0" w:space="0" w:color="auto"/>
            <w:right w:val="none" w:sz="0" w:space="0" w:color="auto"/>
          </w:divBdr>
          <w:divsChild>
            <w:div w:id="4147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1786">
      <w:bodyDiv w:val="1"/>
      <w:marLeft w:val="0"/>
      <w:marRight w:val="0"/>
      <w:marTop w:val="0"/>
      <w:marBottom w:val="0"/>
      <w:divBdr>
        <w:top w:val="none" w:sz="0" w:space="0" w:color="auto"/>
        <w:left w:val="none" w:sz="0" w:space="0" w:color="auto"/>
        <w:bottom w:val="none" w:sz="0" w:space="0" w:color="auto"/>
        <w:right w:val="none" w:sz="0" w:space="0" w:color="auto"/>
      </w:divBdr>
    </w:div>
    <w:div w:id="1771315774">
      <w:bodyDiv w:val="1"/>
      <w:marLeft w:val="0"/>
      <w:marRight w:val="0"/>
      <w:marTop w:val="0"/>
      <w:marBottom w:val="0"/>
      <w:divBdr>
        <w:top w:val="none" w:sz="0" w:space="0" w:color="auto"/>
        <w:left w:val="none" w:sz="0" w:space="0" w:color="auto"/>
        <w:bottom w:val="none" w:sz="0" w:space="0" w:color="auto"/>
        <w:right w:val="none" w:sz="0" w:space="0" w:color="auto"/>
      </w:divBdr>
      <w:divsChild>
        <w:div w:id="252932054">
          <w:marLeft w:val="0"/>
          <w:marRight w:val="0"/>
          <w:marTop w:val="0"/>
          <w:marBottom w:val="0"/>
          <w:divBdr>
            <w:top w:val="none" w:sz="0" w:space="0" w:color="auto"/>
            <w:left w:val="none" w:sz="0" w:space="0" w:color="auto"/>
            <w:bottom w:val="none" w:sz="0" w:space="0" w:color="auto"/>
            <w:right w:val="none" w:sz="0" w:space="0" w:color="auto"/>
          </w:divBdr>
        </w:div>
        <w:div w:id="2068263432">
          <w:marLeft w:val="0"/>
          <w:marRight w:val="0"/>
          <w:marTop w:val="0"/>
          <w:marBottom w:val="0"/>
          <w:divBdr>
            <w:top w:val="none" w:sz="0" w:space="0" w:color="auto"/>
            <w:left w:val="none" w:sz="0" w:space="0" w:color="auto"/>
            <w:bottom w:val="none" w:sz="0" w:space="0" w:color="auto"/>
            <w:right w:val="none" w:sz="0" w:space="0" w:color="auto"/>
          </w:divBdr>
        </w:div>
        <w:div w:id="1881165793">
          <w:marLeft w:val="0"/>
          <w:marRight w:val="0"/>
          <w:marTop w:val="0"/>
          <w:marBottom w:val="0"/>
          <w:divBdr>
            <w:top w:val="none" w:sz="0" w:space="0" w:color="auto"/>
            <w:left w:val="none" w:sz="0" w:space="0" w:color="auto"/>
            <w:bottom w:val="none" w:sz="0" w:space="0" w:color="auto"/>
            <w:right w:val="none" w:sz="0" w:space="0" w:color="auto"/>
          </w:divBdr>
        </w:div>
        <w:div w:id="2025666944">
          <w:marLeft w:val="0"/>
          <w:marRight w:val="0"/>
          <w:marTop w:val="0"/>
          <w:marBottom w:val="0"/>
          <w:divBdr>
            <w:top w:val="none" w:sz="0" w:space="0" w:color="auto"/>
            <w:left w:val="none" w:sz="0" w:space="0" w:color="auto"/>
            <w:bottom w:val="none" w:sz="0" w:space="0" w:color="auto"/>
            <w:right w:val="none" w:sz="0" w:space="0" w:color="auto"/>
          </w:divBdr>
        </w:div>
        <w:div w:id="190075844">
          <w:marLeft w:val="0"/>
          <w:marRight w:val="0"/>
          <w:marTop w:val="0"/>
          <w:marBottom w:val="0"/>
          <w:divBdr>
            <w:top w:val="none" w:sz="0" w:space="0" w:color="auto"/>
            <w:left w:val="none" w:sz="0" w:space="0" w:color="auto"/>
            <w:bottom w:val="none" w:sz="0" w:space="0" w:color="auto"/>
            <w:right w:val="none" w:sz="0" w:space="0" w:color="auto"/>
          </w:divBdr>
        </w:div>
        <w:div w:id="750005842">
          <w:marLeft w:val="0"/>
          <w:marRight w:val="0"/>
          <w:marTop w:val="0"/>
          <w:marBottom w:val="0"/>
          <w:divBdr>
            <w:top w:val="none" w:sz="0" w:space="0" w:color="auto"/>
            <w:left w:val="none" w:sz="0" w:space="0" w:color="auto"/>
            <w:bottom w:val="none" w:sz="0" w:space="0" w:color="auto"/>
            <w:right w:val="none" w:sz="0" w:space="0" w:color="auto"/>
          </w:divBdr>
        </w:div>
        <w:div w:id="531574748">
          <w:marLeft w:val="0"/>
          <w:marRight w:val="0"/>
          <w:marTop w:val="0"/>
          <w:marBottom w:val="0"/>
          <w:divBdr>
            <w:top w:val="none" w:sz="0" w:space="0" w:color="auto"/>
            <w:left w:val="none" w:sz="0" w:space="0" w:color="auto"/>
            <w:bottom w:val="none" w:sz="0" w:space="0" w:color="auto"/>
            <w:right w:val="none" w:sz="0" w:space="0" w:color="auto"/>
          </w:divBdr>
        </w:div>
        <w:div w:id="500856496">
          <w:marLeft w:val="0"/>
          <w:marRight w:val="0"/>
          <w:marTop w:val="0"/>
          <w:marBottom w:val="0"/>
          <w:divBdr>
            <w:top w:val="none" w:sz="0" w:space="0" w:color="auto"/>
            <w:left w:val="none" w:sz="0" w:space="0" w:color="auto"/>
            <w:bottom w:val="none" w:sz="0" w:space="0" w:color="auto"/>
            <w:right w:val="none" w:sz="0" w:space="0" w:color="auto"/>
          </w:divBdr>
        </w:div>
      </w:divsChild>
    </w:div>
    <w:div w:id="2080710189">
      <w:bodyDiv w:val="1"/>
      <w:marLeft w:val="0"/>
      <w:marRight w:val="0"/>
      <w:marTop w:val="0"/>
      <w:marBottom w:val="0"/>
      <w:divBdr>
        <w:top w:val="none" w:sz="0" w:space="0" w:color="auto"/>
        <w:left w:val="none" w:sz="0" w:space="0" w:color="auto"/>
        <w:bottom w:val="none" w:sz="0" w:space="0" w:color="auto"/>
        <w:right w:val="none" w:sz="0" w:space="0" w:color="auto"/>
      </w:divBdr>
      <w:divsChild>
        <w:div w:id="776407068">
          <w:marLeft w:val="0"/>
          <w:marRight w:val="0"/>
          <w:marTop w:val="0"/>
          <w:marBottom w:val="0"/>
          <w:divBdr>
            <w:top w:val="none" w:sz="0" w:space="0" w:color="auto"/>
            <w:left w:val="none" w:sz="0" w:space="0" w:color="auto"/>
            <w:bottom w:val="none" w:sz="0" w:space="0" w:color="auto"/>
            <w:right w:val="none" w:sz="0" w:space="0" w:color="auto"/>
          </w:divBdr>
          <w:divsChild>
            <w:div w:id="256981054">
              <w:marLeft w:val="0"/>
              <w:marRight w:val="0"/>
              <w:marTop w:val="0"/>
              <w:marBottom w:val="0"/>
              <w:divBdr>
                <w:top w:val="none" w:sz="0" w:space="0" w:color="auto"/>
                <w:left w:val="none" w:sz="0" w:space="0" w:color="auto"/>
                <w:bottom w:val="none" w:sz="0" w:space="0" w:color="auto"/>
                <w:right w:val="none" w:sz="0" w:space="0" w:color="auto"/>
              </w:divBdr>
            </w:div>
          </w:divsChild>
        </w:div>
        <w:div w:id="963928461">
          <w:marLeft w:val="0"/>
          <w:marRight w:val="0"/>
          <w:marTop w:val="0"/>
          <w:marBottom w:val="0"/>
          <w:divBdr>
            <w:top w:val="none" w:sz="0" w:space="0" w:color="auto"/>
            <w:left w:val="none" w:sz="0" w:space="0" w:color="auto"/>
            <w:bottom w:val="none" w:sz="0" w:space="0" w:color="auto"/>
            <w:right w:val="none" w:sz="0" w:space="0" w:color="auto"/>
          </w:divBdr>
          <w:divsChild>
            <w:div w:id="5670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ey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4" ma:contentTypeDescription="Create a new document." ma:contentTypeScope="" ma:versionID="5abad6cfbd559da2a5b11ddf71e5196e">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5593f50ac585be1d329da433bc69e62f"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18B7-D349-4D6F-A374-8F73F2BB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18FE2-E3E7-4970-9129-C066585D0895}">
  <ds:schemaRefs>
    <ds:schemaRef ds:uri="http://schemas.microsoft.com/sharepoint/v3/contenttype/forms"/>
  </ds:schemaRefs>
</ds:datastoreItem>
</file>

<file path=customXml/itemProps3.xml><?xml version="1.0" encoding="utf-8"?>
<ds:datastoreItem xmlns:ds="http://schemas.openxmlformats.org/officeDocument/2006/customXml" ds:itemID="{21BDE11B-BA0B-4BAE-B370-00147EA2E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5C6E5-7999-4E60-8A05-CA506B7D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25</TotalTime>
  <Pages>19</Pages>
  <Words>7801</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Newey, Lord Justice</dc:creator>
  <cp:keywords/>
  <dc:description/>
  <cp:lastModifiedBy>Johnson, Cathy</cp:lastModifiedBy>
  <cp:revision>14</cp:revision>
  <cp:lastPrinted>2022-01-25T11:11:00Z</cp:lastPrinted>
  <dcterms:created xsi:type="dcterms:W3CDTF">2022-02-01T12:13:00Z</dcterms:created>
  <dcterms:modified xsi:type="dcterms:W3CDTF">2022-02-01T12:29:00Z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LEWISON</vt:lpwstr>
  </property>
  <property fmtid="{D5CDD505-2E9C-101B-9397-08002B2CF9AE}" pid="9" name="NCCaseNum">
    <vt:lpwstr>CA-2021-000633</vt:lpwstr>
  </property>
  <property fmtid="{D5CDD505-2E9C-101B-9397-08002B2CF9AE}" pid="10" name="ContentTypeId">
    <vt:lpwstr>0x010100838D71330B0C2549B31E9CAA61AC1BC3</vt:lpwstr>
  </property>
  <property fmtid="{D5CDD505-2E9C-101B-9397-08002B2CF9AE}" pid="11" name="NCNumber">
    <vt:lpwstr>[2022] EWCA Civ 76</vt:lpwstr>
  </property>
  <property fmtid="{D5CDD505-2E9C-101B-9397-08002B2CF9AE}" pid="12" name="NCJudgeDate">
    <vt:lpwstr>02/02/2022</vt:lpwstr>
  </property>
</Properties>
</file>